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bidiVisual/>
        <w:tblW w:w="2886" w:type="dxa"/>
        <w:tblInd w:w="-390" w:type="dxa"/>
        <w:tblBorders>
          <w:top w:val="nil"/>
          <w:left w:val="nil"/>
          <w:bottom w:val="nil"/>
          <w:right w:val="nil"/>
          <w:insideH w:val="nil"/>
          <w:insideV w:val="nil"/>
        </w:tblBorders>
        <w:tblLayout w:type="fixed"/>
        <w:tblLook w:val="0400" w:firstRow="0" w:lastRow="0" w:firstColumn="0" w:lastColumn="0" w:noHBand="0" w:noVBand="1"/>
      </w:tblPr>
      <w:tblGrid>
        <w:gridCol w:w="2886"/>
      </w:tblGrid>
      <w:tr w:rsidR="00F6071F" w:rsidRPr="001C58C0" w14:paraId="68CF7D12" w14:textId="77777777" w:rsidTr="00036492">
        <w:tc>
          <w:tcPr>
            <w:tcW w:w="2886" w:type="dxa"/>
          </w:tcPr>
          <w:p w14:paraId="381CB6F6" w14:textId="77777777" w:rsidR="00F6071F" w:rsidRPr="001C58C0" w:rsidRDefault="00F6071F" w:rsidP="00036492">
            <w:pPr>
              <w:pBdr>
                <w:top w:val="nil"/>
                <w:left w:val="nil"/>
                <w:bottom w:val="nil"/>
                <w:right w:val="nil"/>
                <w:between w:val="nil"/>
              </w:pBdr>
              <w:tabs>
                <w:tab w:val="center" w:pos="4153"/>
                <w:tab w:val="right" w:pos="8306"/>
                <w:tab w:val="center" w:pos="-2837"/>
                <w:tab w:val="center" w:pos="-2695"/>
                <w:tab w:val="right" w:pos="12191"/>
              </w:tabs>
              <w:spacing w:before="60"/>
              <w:jc w:val="center"/>
              <w:rPr>
                <w:b/>
                <w:bCs/>
                <w:i/>
                <w:color w:val="000000"/>
                <w:sz w:val="32"/>
                <w:szCs w:val="32"/>
              </w:rPr>
            </w:pPr>
            <w:r w:rsidRPr="001C58C0">
              <w:rPr>
                <w:b/>
                <w:bCs/>
                <w:i/>
                <w:color w:val="000000"/>
                <w:sz w:val="32"/>
                <w:szCs w:val="32"/>
                <w:rtl/>
              </w:rPr>
              <w:t>الجمهورية اللبنانية</w:t>
            </w:r>
          </w:p>
          <w:p w14:paraId="40A3D92D" w14:textId="77777777" w:rsidR="00F6071F" w:rsidRPr="00CA0197" w:rsidRDefault="00F6071F" w:rsidP="00036492">
            <w:pPr>
              <w:pBdr>
                <w:top w:val="nil"/>
                <w:left w:val="nil"/>
                <w:bottom w:val="nil"/>
                <w:right w:val="nil"/>
                <w:between w:val="nil"/>
              </w:pBdr>
              <w:tabs>
                <w:tab w:val="center" w:pos="4153"/>
                <w:tab w:val="right" w:pos="8306"/>
                <w:tab w:val="center" w:pos="-2837"/>
                <w:tab w:val="center" w:pos="-2695"/>
                <w:tab w:val="right" w:pos="12191"/>
              </w:tabs>
              <w:spacing w:before="60"/>
              <w:jc w:val="center"/>
              <w:rPr>
                <w:b/>
                <w:bCs/>
                <w:i/>
                <w:color w:val="000000"/>
                <w:sz w:val="32"/>
                <w:szCs w:val="32"/>
              </w:rPr>
            </w:pPr>
            <w:r>
              <w:rPr>
                <w:rFonts w:hint="cs"/>
                <w:b/>
                <w:bCs/>
                <w:i/>
                <w:color w:val="000000"/>
                <w:sz w:val="32"/>
                <w:szCs w:val="32"/>
                <w:rtl/>
              </w:rPr>
              <w:t xml:space="preserve">تحديد </w:t>
            </w:r>
            <w:r w:rsidRPr="001C58C0">
              <w:rPr>
                <w:b/>
                <w:bCs/>
                <w:i/>
                <w:color w:val="000000"/>
                <w:sz w:val="32"/>
                <w:szCs w:val="32"/>
                <w:rtl/>
              </w:rPr>
              <w:t>اسم الجهة الشارية</w:t>
            </w:r>
          </w:p>
        </w:tc>
      </w:tr>
    </w:tbl>
    <w:p w14:paraId="7AFE00B0" w14:textId="77777777" w:rsidR="00F6071F" w:rsidRDefault="00F6071F" w:rsidP="00F6071F">
      <w:pPr>
        <w:spacing w:line="360" w:lineRule="auto"/>
        <w:jc w:val="both"/>
        <w:rPr>
          <w:b/>
          <w:bCs/>
          <w:sz w:val="32"/>
          <w:szCs w:val="32"/>
          <w:rtl/>
        </w:rPr>
      </w:pPr>
      <w:r w:rsidRPr="00AB4123">
        <w:rPr>
          <w:rFonts w:ascii="Simplified Arabic" w:eastAsia="Simplified Arabic" w:hAnsi="Simplified Arabic" w:cs="Simplified Arabic" w:hint="cs"/>
          <w:bCs/>
          <w:sz w:val="28"/>
          <w:szCs w:val="28"/>
          <w:rtl/>
        </w:rPr>
        <w:t>القرار</w:t>
      </w:r>
      <w:r w:rsidRPr="00AB4123">
        <w:rPr>
          <w:rFonts w:ascii="Simplified Arabic" w:eastAsia="Simplified Arabic" w:hAnsi="Simplified Arabic" w:cs="Simplified Arabic"/>
          <w:bCs/>
          <w:sz w:val="28"/>
          <w:szCs w:val="28"/>
          <w:rtl/>
        </w:rPr>
        <w:t xml:space="preserve">: </w:t>
      </w:r>
      <w:r w:rsidRPr="00AB4123">
        <w:rPr>
          <w:rFonts w:ascii="Simplified Arabic" w:eastAsia="Simplified Arabic" w:hAnsi="Simplified Arabic" w:cs="Simplified Arabic" w:hint="cs"/>
          <w:b/>
          <w:sz w:val="28"/>
          <w:szCs w:val="28"/>
          <w:rtl/>
        </w:rPr>
        <w:t xml:space="preserve">(رقم </w:t>
      </w:r>
      <w:r>
        <w:rPr>
          <w:rFonts w:ascii="Simplified Arabic" w:eastAsia="Simplified Arabic" w:hAnsi="Simplified Arabic" w:cs="Simplified Arabic" w:hint="cs"/>
          <w:b/>
          <w:sz w:val="28"/>
          <w:szCs w:val="28"/>
          <w:rtl/>
        </w:rPr>
        <w:t xml:space="preserve">وتاريخ القرار بحسب سجل </w:t>
      </w:r>
      <w:r w:rsidRPr="00AB4123">
        <w:rPr>
          <w:rFonts w:ascii="Simplified Arabic" w:eastAsia="Simplified Arabic" w:hAnsi="Simplified Arabic" w:cs="Simplified Arabic" w:hint="cs"/>
          <w:b/>
          <w:sz w:val="28"/>
          <w:szCs w:val="28"/>
          <w:rtl/>
        </w:rPr>
        <w:t>اجراءات الشراء)</w:t>
      </w:r>
    </w:p>
    <w:tbl>
      <w:tblPr>
        <w:tblStyle w:val="a"/>
        <w:tblpPr w:leftFromText="180" w:rightFromText="180" w:vertAnchor="text" w:horzAnchor="margin" w:tblpY="1673"/>
        <w:bidiVisual/>
        <w:tblW w:w="10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67"/>
        <w:gridCol w:w="3975"/>
      </w:tblGrid>
      <w:tr w:rsidR="001F43AB" w:rsidRPr="00AB4123" w14:paraId="5E09DC65" w14:textId="77777777" w:rsidTr="001F43AB">
        <w:trPr>
          <w:trHeight w:val="699"/>
        </w:trPr>
        <w:tc>
          <w:tcPr>
            <w:tcW w:w="10342" w:type="dxa"/>
            <w:gridSpan w:val="2"/>
            <w:vAlign w:val="center"/>
          </w:tcPr>
          <w:p w14:paraId="370204C3" w14:textId="77777777" w:rsidR="001F43AB" w:rsidRPr="00AB4123" w:rsidRDefault="001F43AB" w:rsidP="001F43AB">
            <w:pPr>
              <w:keepNext/>
              <w:tabs>
                <w:tab w:val="left" w:pos="6094"/>
              </w:tabs>
              <w:spacing w:line="276" w:lineRule="auto"/>
              <w:jc w:val="both"/>
              <w:rPr>
                <w:rFonts w:ascii="Simplified Arabic" w:eastAsia="Simplified Arabic" w:hAnsi="Simplified Arabic" w:cs="Simplified Arabic"/>
                <w:sz w:val="28"/>
                <w:szCs w:val="28"/>
                <w:rtl/>
              </w:rPr>
            </w:pPr>
            <w:r w:rsidRPr="00AB4123">
              <w:rPr>
                <w:rFonts w:ascii="Simplified Arabic" w:eastAsia="Simplified Arabic" w:hAnsi="Simplified Arabic" w:cs="Simplified Arabic" w:hint="cs"/>
                <w:bCs/>
                <w:sz w:val="28"/>
                <w:szCs w:val="28"/>
                <w:rtl/>
              </w:rPr>
              <w:t xml:space="preserve">الموضوع: </w:t>
            </w:r>
            <w:r w:rsidRPr="00AB4123">
              <w:rPr>
                <w:rFonts w:ascii="Simplified Arabic" w:eastAsia="Simplified Arabic" w:hAnsi="Simplified Arabic" w:cs="Simplified Arabic" w:hint="cs"/>
                <w:b/>
                <w:sz w:val="28"/>
                <w:szCs w:val="28"/>
                <w:rtl/>
              </w:rPr>
              <w:t>تمديد الموعد النهائي لتقديم العروض العائد لتلزيم (</w:t>
            </w:r>
            <w:r w:rsidRPr="002F3CDF">
              <w:rPr>
                <w:rFonts w:ascii="Simplified Arabic" w:eastAsia="Simplified Arabic" w:hAnsi="Simplified Arabic" w:cs="Simplified Arabic" w:hint="cs"/>
                <w:sz w:val="28"/>
                <w:szCs w:val="28"/>
                <w:rtl/>
              </w:rPr>
              <w:t xml:space="preserve">مناقصة عمومية لشراء 40 بطارية لزوم جهاز يو بي اس لمركز الارسال في النعص </w:t>
            </w:r>
            <w:r w:rsidRPr="002F3CDF">
              <w:rPr>
                <w:rFonts w:ascii="Simplified Arabic" w:eastAsia="Simplified Arabic" w:hAnsi="Simplified Arabic" w:cs="Simplified Arabic"/>
                <w:sz w:val="28"/>
                <w:szCs w:val="28"/>
                <w:rtl/>
              </w:rPr>
              <w:t>–</w:t>
            </w:r>
            <w:r w:rsidRPr="002F3CDF">
              <w:rPr>
                <w:rFonts w:ascii="Simplified Arabic" w:eastAsia="Simplified Arabic" w:hAnsi="Simplified Arabic" w:cs="Simplified Arabic" w:hint="cs"/>
                <w:sz w:val="28"/>
                <w:szCs w:val="28"/>
                <w:rtl/>
              </w:rPr>
              <w:t xml:space="preserve"> بكفيا</w:t>
            </w:r>
            <w:r>
              <w:rPr>
                <w:rFonts w:ascii="Simplified Arabic" w:eastAsia="Simplified Arabic" w:hAnsi="Simplified Arabic" w:cs="Simplified Arabic" w:hint="cs"/>
                <w:sz w:val="28"/>
                <w:szCs w:val="28"/>
                <w:rtl/>
              </w:rPr>
              <w:t xml:space="preserve"> وحسب الاسعار السعر الاقل </w:t>
            </w:r>
            <w:r w:rsidRPr="00AB4123">
              <w:rPr>
                <w:rFonts w:ascii="Simplified Arabic" w:eastAsia="Simplified Arabic" w:hAnsi="Simplified Arabic" w:cs="Simplified Arabic" w:hint="cs"/>
                <w:b/>
                <w:sz w:val="28"/>
                <w:szCs w:val="28"/>
                <w:rtl/>
              </w:rPr>
              <w:t>).</w:t>
            </w:r>
          </w:p>
          <w:p w14:paraId="637D6EA0" w14:textId="77777777" w:rsidR="001F43AB" w:rsidRPr="00AB4123" w:rsidRDefault="001F43AB" w:rsidP="001F43AB">
            <w:pPr>
              <w:keepNext/>
              <w:tabs>
                <w:tab w:val="left" w:pos="6094"/>
              </w:tabs>
              <w:spacing w:line="276" w:lineRule="auto"/>
              <w:jc w:val="both"/>
              <w:rPr>
                <w:rFonts w:ascii="Simplified Arabic" w:eastAsia="Simplified Arabic" w:hAnsi="Simplified Arabic" w:cs="Simplified Arabic"/>
                <w:b/>
                <w:bCs/>
                <w:sz w:val="28"/>
                <w:szCs w:val="28"/>
              </w:rPr>
            </w:pPr>
            <w:r w:rsidRPr="00AB4123">
              <w:rPr>
                <w:rFonts w:ascii="Simplified Arabic" w:eastAsia="Simplified Arabic" w:hAnsi="Simplified Arabic" w:cs="Simplified Arabic"/>
                <w:b/>
                <w:bCs/>
                <w:sz w:val="28"/>
                <w:szCs w:val="28"/>
                <w:rtl/>
              </w:rPr>
              <w:t>المرجع:</w:t>
            </w:r>
            <w:r w:rsidRPr="00AB4123">
              <w:rPr>
                <w:rFonts w:ascii="Simplified Arabic" w:eastAsia="Simplified Arabic" w:hAnsi="Simplified Arabic" w:cs="Simplified Arabic" w:hint="cs"/>
                <w:b/>
                <w:bCs/>
                <w:sz w:val="28"/>
                <w:szCs w:val="28"/>
                <w:rtl/>
              </w:rPr>
              <w:t xml:space="preserve"> </w:t>
            </w:r>
            <w:r w:rsidRPr="00AB4123">
              <w:rPr>
                <w:rFonts w:ascii="Simplified Arabic" w:eastAsia="Simplified Arabic" w:hAnsi="Simplified Arabic" w:cs="Simplified Arabic" w:hint="cs"/>
                <w:sz w:val="28"/>
                <w:szCs w:val="28"/>
                <w:rtl/>
              </w:rPr>
              <w:t>الصفقة المعلن عنها على المنصة الإلكترونية المركزية لدى هيئة الشراء العام برقم (</w:t>
            </w:r>
            <w:r>
              <w:rPr>
                <w:rFonts w:ascii="Arial" w:hAnsi="Arial" w:cs="Arial"/>
                <w:b/>
                <w:bCs/>
                <w:color w:val="323232"/>
                <w:sz w:val="26"/>
                <w:szCs w:val="26"/>
                <w:shd w:val="clear" w:color="auto" w:fill="FFFFFF"/>
              </w:rPr>
              <w:t>662/2024</w:t>
            </w:r>
            <w:r w:rsidRPr="00AB4123">
              <w:rPr>
                <w:rFonts w:ascii="Simplified Arabic" w:eastAsia="Simplified Arabic" w:hAnsi="Simplified Arabic" w:cs="Simplified Arabic" w:hint="cs"/>
                <w:sz w:val="28"/>
                <w:szCs w:val="28"/>
                <w:rtl/>
              </w:rPr>
              <w:t>) تاريخ (</w:t>
            </w:r>
            <w:r>
              <w:rPr>
                <w:rFonts w:ascii="Simplified Arabic" w:eastAsia="Simplified Arabic" w:hAnsi="Simplified Arabic" w:cs="Simplified Arabic" w:hint="cs"/>
                <w:sz w:val="28"/>
                <w:szCs w:val="28"/>
                <w:rtl/>
              </w:rPr>
              <w:t>11 حزيران 2024</w:t>
            </w:r>
            <w:r w:rsidRPr="00AB4123">
              <w:rPr>
                <w:rFonts w:ascii="Simplified Arabic" w:eastAsia="Simplified Arabic" w:hAnsi="Simplified Arabic" w:cs="Simplified Arabic" w:hint="cs"/>
                <w:sz w:val="28"/>
                <w:szCs w:val="28"/>
                <w:rtl/>
              </w:rPr>
              <w:t>)</w:t>
            </w:r>
          </w:p>
        </w:tc>
      </w:tr>
      <w:tr w:rsidR="001F43AB" w:rsidRPr="001F43AB" w14:paraId="605C1DA8" w14:textId="77777777" w:rsidTr="001F43AB">
        <w:trPr>
          <w:trHeight w:val="3487"/>
        </w:trPr>
        <w:tc>
          <w:tcPr>
            <w:tcW w:w="10342" w:type="dxa"/>
            <w:gridSpan w:val="2"/>
          </w:tcPr>
          <w:p w14:paraId="3B58FA97" w14:textId="77777777" w:rsidR="001F43AB" w:rsidRPr="001F43AB" w:rsidRDefault="001F43AB" w:rsidP="001F43AB">
            <w:pPr>
              <w:pBdr>
                <w:top w:val="nil"/>
                <w:left w:val="nil"/>
                <w:bottom w:val="nil"/>
                <w:right w:val="nil"/>
                <w:between w:val="nil"/>
              </w:pBdr>
              <w:tabs>
                <w:tab w:val="right" w:pos="9389"/>
              </w:tabs>
              <w:spacing w:line="276" w:lineRule="auto"/>
              <w:jc w:val="both"/>
              <w:rPr>
                <w:rFonts w:asciiTheme="minorBidi" w:eastAsia="Simplified Arabic" w:hAnsiTheme="minorBidi" w:cstheme="minorBidi"/>
                <w:color w:val="000000"/>
                <w:sz w:val="28"/>
                <w:szCs w:val="28"/>
              </w:rPr>
            </w:pPr>
            <w:r w:rsidRPr="001F43AB">
              <w:rPr>
                <w:rFonts w:asciiTheme="minorBidi" w:eastAsia="Simplified Arabic" w:hAnsiTheme="minorBidi" w:cstheme="minorBidi"/>
                <w:color w:val="000000"/>
                <w:sz w:val="28"/>
                <w:szCs w:val="28"/>
                <w:rtl/>
              </w:rPr>
              <w:t xml:space="preserve">بعد إطلاق </w:t>
            </w:r>
            <w:r w:rsidRPr="001F43AB">
              <w:rPr>
                <w:rFonts w:asciiTheme="minorBidi" w:eastAsia="Simplified Arabic" w:hAnsiTheme="minorBidi" w:cstheme="minorBidi"/>
                <w:sz w:val="28"/>
                <w:szCs w:val="28"/>
                <w:rtl/>
              </w:rPr>
              <w:t>التلزيم</w:t>
            </w:r>
            <w:r w:rsidRPr="001F43AB">
              <w:rPr>
                <w:rFonts w:asciiTheme="minorBidi" w:eastAsia="Simplified Arabic" w:hAnsiTheme="minorBidi" w:cstheme="minorBidi"/>
                <w:color w:val="000000"/>
                <w:sz w:val="28"/>
                <w:szCs w:val="28"/>
              </w:rPr>
              <w:t xml:space="preserve"> </w:t>
            </w:r>
            <w:r w:rsidRPr="001F43AB">
              <w:rPr>
                <w:rFonts w:asciiTheme="minorBidi" w:eastAsia="Simplified Arabic" w:hAnsiTheme="minorBidi" w:cstheme="minorBidi"/>
                <w:color w:val="000000"/>
                <w:sz w:val="28"/>
                <w:szCs w:val="28"/>
                <w:rtl/>
              </w:rPr>
              <w:t>المذكور اعلاه بموجب قرار (وزارة الاعلام – مصلحة الديوان تاريخ 11حزيران 2024 رقم 437)،</w:t>
            </w:r>
          </w:p>
          <w:p w14:paraId="5F923BE9" w14:textId="77777777" w:rsidR="001F43AB" w:rsidRPr="001F43AB" w:rsidRDefault="001F43AB" w:rsidP="001F43AB">
            <w:pPr>
              <w:pBdr>
                <w:top w:val="nil"/>
                <w:left w:val="nil"/>
                <w:bottom w:val="nil"/>
                <w:right w:val="nil"/>
                <w:between w:val="nil"/>
              </w:pBdr>
              <w:tabs>
                <w:tab w:val="right" w:pos="9389"/>
              </w:tabs>
              <w:spacing w:line="276" w:lineRule="auto"/>
              <w:jc w:val="both"/>
              <w:rPr>
                <w:rFonts w:asciiTheme="minorBidi" w:hAnsiTheme="minorBidi" w:cstheme="minorBidi"/>
                <w:color w:val="000000"/>
                <w:sz w:val="28"/>
                <w:szCs w:val="28"/>
              </w:rPr>
            </w:pPr>
          </w:p>
          <w:p w14:paraId="0811374F" w14:textId="77777777" w:rsidR="001F43AB" w:rsidRPr="001F43AB" w:rsidRDefault="001F43AB" w:rsidP="001F43AB">
            <w:pPr>
              <w:pBdr>
                <w:top w:val="nil"/>
                <w:left w:val="nil"/>
                <w:bottom w:val="nil"/>
                <w:right w:val="nil"/>
                <w:between w:val="nil"/>
              </w:pBdr>
              <w:tabs>
                <w:tab w:val="right" w:pos="9389"/>
              </w:tabs>
              <w:spacing w:line="276" w:lineRule="auto"/>
              <w:jc w:val="both"/>
              <w:rPr>
                <w:rFonts w:asciiTheme="minorBidi" w:hAnsiTheme="minorBidi" w:cstheme="minorBidi"/>
                <w:color w:val="000000"/>
                <w:sz w:val="28"/>
                <w:szCs w:val="28"/>
              </w:rPr>
            </w:pPr>
            <w:r w:rsidRPr="001F43AB">
              <w:rPr>
                <w:rFonts w:asciiTheme="minorBidi" w:eastAsia="Simplified Arabic" w:hAnsiTheme="minorBidi" w:cstheme="minorBidi"/>
                <w:color w:val="000000"/>
                <w:sz w:val="28"/>
                <w:szCs w:val="28"/>
                <w:rtl/>
              </w:rPr>
              <w:t>وبما أن آخر مهلة لتقديم العروض تنتهي بتاريخ (</w:t>
            </w:r>
            <w:r w:rsidRPr="001F43AB">
              <w:rPr>
                <w:rFonts w:asciiTheme="minorBidi" w:eastAsia="Simplified Arabic" w:hAnsiTheme="minorBidi" w:cstheme="minorBidi"/>
                <w:b/>
                <w:color w:val="000000"/>
                <w:sz w:val="28"/>
                <w:szCs w:val="28"/>
                <w:rtl/>
              </w:rPr>
              <w:t xml:space="preserve">  الاول من تموز 2024 الساعة الحادية عشرة والنصف قبل الظهر.   </w:t>
            </w:r>
            <w:r w:rsidRPr="001F43AB">
              <w:rPr>
                <w:rFonts w:asciiTheme="minorBidi" w:eastAsia="Simplified Arabic" w:hAnsiTheme="minorBidi" w:cstheme="minorBidi"/>
                <w:color w:val="000000"/>
                <w:sz w:val="28"/>
                <w:szCs w:val="28"/>
                <w:rtl/>
              </w:rPr>
              <w:t>)، (ملاحظة: يكون التمديد قبل الموعد النهائي لتقديم العروض المُحدد سابقًا)</w:t>
            </w:r>
          </w:p>
          <w:p w14:paraId="17838720" w14:textId="77777777" w:rsidR="001F43AB" w:rsidRPr="001F43AB" w:rsidRDefault="001F43AB" w:rsidP="001F43AB">
            <w:pPr>
              <w:pBdr>
                <w:top w:val="nil"/>
                <w:left w:val="nil"/>
                <w:bottom w:val="nil"/>
                <w:right w:val="nil"/>
                <w:between w:val="nil"/>
              </w:pBdr>
              <w:tabs>
                <w:tab w:val="right" w:pos="9389"/>
              </w:tabs>
              <w:spacing w:line="276" w:lineRule="auto"/>
              <w:jc w:val="both"/>
              <w:rPr>
                <w:rFonts w:asciiTheme="minorBidi" w:hAnsiTheme="minorBidi" w:cstheme="minorBidi"/>
                <w:color w:val="000000"/>
                <w:sz w:val="28"/>
                <w:szCs w:val="28"/>
              </w:rPr>
            </w:pPr>
            <w:r w:rsidRPr="001F43AB">
              <w:rPr>
                <w:rFonts w:asciiTheme="minorBidi" w:eastAsia="Simplified Arabic" w:hAnsiTheme="minorBidi" w:cstheme="minorBidi"/>
                <w:color w:val="000000"/>
                <w:sz w:val="28"/>
                <w:szCs w:val="28"/>
                <w:rtl/>
              </w:rPr>
              <w:t xml:space="preserve">ولإتاحة فرصة مشاركة العديد من </w:t>
            </w:r>
            <w:r w:rsidRPr="001F43AB">
              <w:rPr>
                <w:rFonts w:asciiTheme="minorBidi" w:eastAsia="Simplified Arabic" w:hAnsiTheme="minorBidi" w:cstheme="minorBidi"/>
                <w:color w:val="000000"/>
                <w:sz w:val="28"/>
                <w:szCs w:val="28"/>
                <w:rtl/>
                <w:lang w:bidi="ar-LB"/>
              </w:rPr>
              <w:t>العارضين</w:t>
            </w:r>
            <w:r w:rsidRPr="001F43AB">
              <w:rPr>
                <w:rFonts w:asciiTheme="minorBidi" w:eastAsia="Simplified Arabic" w:hAnsiTheme="minorBidi" w:cstheme="minorBidi"/>
                <w:color w:val="000000"/>
                <w:sz w:val="28"/>
                <w:szCs w:val="28"/>
                <w:rtl/>
              </w:rPr>
              <w:t xml:space="preserve"> بهدف تحقيق مبدأ المنافسة،</w:t>
            </w:r>
          </w:p>
          <w:p w14:paraId="2BE39DA9" w14:textId="77777777" w:rsidR="001F43AB" w:rsidRPr="001F43AB" w:rsidRDefault="001F43AB" w:rsidP="001F43AB">
            <w:pPr>
              <w:pBdr>
                <w:top w:val="nil"/>
                <w:left w:val="nil"/>
                <w:bottom w:val="nil"/>
                <w:right w:val="nil"/>
                <w:between w:val="nil"/>
              </w:pBdr>
              <w:tabs>
                <w:tab w:val="right" w:pos="9865"/>
              </w:tabs>
              <w:spacing w:line="276" w:lineRule="auto"/>
              <w:jc w:val="both"/>
              <w:rPr>
                <w:rFonts w:asciiTheme="minorBidi" w:eastAsia="Simplified Arabic" w:hAnsiTheme="minorBidi" w:cstheme="minorBidi"/>
                <w:color w:val="000000"/>
                <w:sz w:val="28"/>
                <w:szCs w:val="28"/>
                <w:rtl/>
              </w:rPr>
            </w:pPr>
            <w:r w:rsidRPr="001F43AB">
              <w:rPr>
                <w:rFonts w:asciiTheme="minorBidi" w:eastAsia="Simplified Arabic" w:hAnsiTheme="minorBidi" w:cstheme="minorBidi"/>
                <w:color w:val="000000"/>
                <w:sz w:val="28"/>
                <w:szCs w:val="28"/>
                <w:rtl/>
              </w:rPr>
              <w:t>وعملًا بأحكام الفقرتين (4) و(5) من المادة 20 من قانون الشراء العام،</w:t>
            </w:r>
          </w:p>
          <w:p w14:paraId="5624175D" w14:textId="77777777" w:rsidR="001F43AB" w:rsidRPr="001F43AB" w:rsidRDefault="001F43AB" w:rsidP="001F43AB">
            <w:pPr>
              <w:pBdr>
                <w:top w:val="nil"/>
                <w:left w:val="nil"/>
                <w:bottom w:val="nil"/>
                <w:right w:val="nil"/>
                <w:between w:val="nil"/>
              </w:pBdr>
              <w:tabs>
                <w:tab w:val="right" w:pos="9865"/>
              </w:tabs>
              <w:spacing w:line="276" w:lineRule="auto"/>
              <w:jc w:val="both"/>
              <w:rPr>
                <w:rFonts w:asciiTheme="minorBidi" w:hAnsiTheme="minorBidi" w:cstheme="minorBidi"/>
                <w:b/>
                <w:bCs/>
                <w:color w:val="000000"/>
                <w:sz w:val="28"/>
                <w:szCs w:val="28"/>
                <w:rtl/>
              </w:rPr>
            </w:pPr>
            <w:r w:rsidRPr="001F43AB">
              <w:rPr>
                <w:rFonts w:asciiTheme="minorBidi" w:eastAsia="Simplified Arabic" w:hAnsiTheme="minorBidi" w:cstheme="minorBidi"/>
                <w:b/>
                <w:bCs/>
                <w:color w:val="000000"/>
                <w:sz w:val="28"/>
                <w:szCs w:val="28"/>
                <w:rtl/>
              </w:rPr>
              <w:t xml:space="preserve">يُمدد </w:t>
            </w:r>
            <w:r w:rsidRPr="001F43AB">
              <w:rPr>
                <w:rFonts w:asciiTheme="minorBidi" w:eastAsia="Simplified Arabic" w:hAnsiTheme="minorBidi" w:cstheme="minorBidi"/>
                <w:b/>
                <w:bCs/>
                <w:sz w:val="28"/>
                <w:szCs w:val="28"/>
                <w:rtl/>
              </w:rPr>
              <w:t>ال</w:t>
            </w:r>
            <w:r w:rsidRPr="001F43AB">
              <w:rPr>
                <w:rFonts w:asciiTheme="minorBidi" w:eastAsia="Simplified Arabic" w:hAnsiTheme="minorBidi" w:cstheme="minorBidi"/>
                <w:b/>
                <w:bCs/>
                <w:color w:val="000000"/>
                <w:sz w:val="28"/>
                <w:szCs w:val="28"/>
                <w:rtl/>
              </w:rPr>
              <w:t xml:space="preserve">موعد النهائي لتقديم العروض لغاية تاريخ (في الواحد والثلاثين من تموز 2024 على ان تكون اخر مهلة لتقديم العرض الساعة الحادية عشرة والنصف قبل الظهر  )، على أن تُعقد جلسة فض العروض بذات التاريخ عند الساعة (الثانية عشر ظهرا)، </w:t>
            </w:r>
            <w:r w:rsidRPr="001F43AB">
              <w:rPr>
                <w:rFonts w:asciiTheme="minorBidi" w:eastAsia="Simplified Arabic" w:hAnsiTheme="minorBidi" w:cstheme="minorBidi"/>
                <w:b/>
                <w:bCs/>
                <w:sz w:val="28"/>
                <w:szCs w:val="28"/>
                <w:rtl/>
              </w:rPr>
              <w:t>كما تُنشر</w:t>
            </w:r>
            <w:r w:rsidRPr="001F43AB">
              <w:rPr>
                <w:rFonts w:asciiTheme="minorBidi" w:eastAsia="Simplified Arabic" w:hAnsiTheme="minorBidi" w:cstheme="minorBidi"/>
                <w:b/>
                <w:bCs/>
                <w:color w:val="000000"/>
                <w:sz w:val="28"/>
                <w:szCs w:val="28"/>
                <w:rtl/>
              </w:rPr>
              <w:t xml:space="preserve"> التعديلات على منصة هيئة الشراء العام.</w:t>
            </w:r>
          </w:p>
          <w:p w14:paraId="41A122C0" w14:textId="77777777" w:rsidR="001F43AB" w:rsidRPr="001F43AB" w:rsidRDefault="001F43AB" w:rsidP="001F43AB">
            <w:pPr>
              <w:pStyle w:val="ListParagraph"/>
              <w:numPr>
                <w:ilvl w:val="0"/>
                <w:numId w:val="3"/>
              </w:numPr>
              <w:spacing w:line="276" w:lineRule="auto"/>
              <w:rPr>
                <w:rFonts w:asciiTheme="minorBidi" w:hAnsiTheme="minorBidi" w:cstheme="minorBidi"/>
                <w:color w:val="000000"/>
                <w:sz w:val="24"/>
                <w:szCs w:val="24"/>
                <w:rtl/>
              </w:rPr>
            </w:pPr>
            <w:r w:rsidRPr="001F43AB">
              <w:rPr>
                <w:rFonts w:asciiTheme="minorBidi" w:eastAsia="Simplified Arabic" w:hAnsiTheme="minorBidi" w:cstheme="minorBidi"/>
                <w:bCs/>
                <w:color w:val="000000"/>
                <w:sz w:val="28"/>
                <w:szCs w:val="28"/>
                <w:rtl/>
                <w:lang w:bidi="ar-LB"/>
              </w:rPr>
              <w:t>الموعد النهائي لتقديم طلبات الإستيضاح:</w:t>
            </w:r>
            <w:r w:rsidRPr="001F43AB">
              <w:rPr>
                <w:rFonts w:asciiTheme="minorBidi" w:hAnsiTheme="minorBidi" w:cstheme="minorBidi"/>
                <w:color w:val="000000"/>
                <w:sz w:val="24"/>
                <w:szCs w:val="24"/>
                <w:rtl/>
              </w:rPr>
              <w:t xml:space="preserve"> (العشرون من تموز 2024 الساعة الثانية عشر  ظهرا ))</w:t>
            </w:r>
            <w:r w:rsidRPr="001F43AB">
              <w:rPr>
                <w:rFonts w:asciiTheme="minorBidi" w:hAnsiTheme="minorBidi" w:cstheme="minorBidi"/>
                <w:color w:val="000000"/>
                <w:sz w:val="24"/>
                <w:szCs w:val="24"/>
                <w:rtl/>
              </w:rPr>
              <w:br/>
              <w:t xml:space="preserve">*قبل 10 أيام من تاريخ جلسة التلزيم </w:t>
            </w:r>
            <w:r w:rsidRPr="001F43AB">
              <w:rPr>
                <w:rFonts w:asciiTheme="minorBidi" w:hAnsiTheme="minorBidi" w:cstheme="minorBidi"/>
                <w:color w:val="000000"/>
                <w:sz w:val="18"/>
                <w:szCs w:val="18"/>
                <w:rtl/>
              </w:rPr>
              <w:t>(لا يُحتسب تاريخ جلسة التلزيم ضمن مهلة الـ10 أيام)</w:t>
            </w:r>
          </w:p>
          <w:p w14:paraId="5DBF0307" w14:textId="77777777" w:rsidR="001F43AB" w:rsidRPr="001F43AB" w:rsidRDefault="001F43AB" w:rsidP="001F43AB">
            <w:pPr>
              <w:pStyle w:val="ListParagraph"/>
              <w:numPr>
                <w:ilvl w:val="0"/>
                <w:numId w:val="3"/>
              </w:numPr>
              <w:spacing w:line="276" w:lineRule="auto"/>
              <w:rPr>
                <w:rFonts w:asciiTheme="minorBidi" w:hAnsiTheme="minorBidi" w:cstheme="minorBidi"/>
                <w:color w:val="000000"/>
                <w:sz w:val="24"/>
                <w:szCs w:val="24"/>
                <w:rtl/>
              </w:rPr>
            </w:pPr>
            <w:r w:rsidRPr="001F43AB">
              <w:rPr>
                <w:rFonts w:asciiTheme="minorBidi" w:eastAsia="Simplified Arabic" w:hAnsiTheme="minorBidi" w:cstheme="minorBidi"/>
                <w:bCs/>
                <w:color w:val="000000"/>
                <w:sz w:val="28"/>
                <w:szCs w:val="28"/>
                <w:rtl/>
                <w:lang w:bidi="ar-LB"/>
              </w:rPr>
              <w:t>الموعد النهائي للرد على طلبات الإستيضاح:</w:t>
            </w:r>
            <w:r w:rsidRPr="001F43AB">
              <w:rPr>
                <w:rFonts w:asciiTheme="minorBidi" w:hAnsiTheme="minorBidi" w:cstheme="minorBidi"/>
                <w:color w:val="000000"/>
                <w:sz w:val="24"/>
                <w:szCs w:val="24"/>
                <w:rtl/>
              </w:rPr>
              <w:t xml:space="preserve"> (الرابع والعشرون من تموز 2024 الساعة الثانية عشر ظهرا ))</w:t>
            </w:r>
            <w:r w:rsidRPr="001F43AB">
              <w:rPr>
                <w:rFonts w:asciiTheme="minorBidi" w:hAnsiTheme="minorBidi" w:cstheme="minorBidi"/>
                <w:color w:val="000000"/>
                <w:sz w:val="24"/>
                <w:szCs w:val="24"/>
                <w:rtl/>
              </w:rPr>
              <w:br/>
              <w:t xml:space="preserve">*قبل 6 أيام من تاريخ جلسة التلزيم </w:t>
            </w:r>
            <w:r w:rsidRPr="001F43AB">
              <w:rPr>
                <w:rFonts w:asciiTheme="minorBidi" w:hAnsiTheme="minorBidi" w:cstheme="minorBidi"/>
                <w:color w:val="000000"/>
                <w:sz w:val="18"/>
                <w:szCs w:val="18"/>
                <w:rtl/>
              </w:rPr>
              <w:t>(لا يُحتسب تاريخ جلسة التلزيم ضمن مهلة الـ6 أيام)</w:t>
            </w:r>
          </w:p>
          <w:p w14:paraId="03E4173C" w14:textId="77777777" w:rsidR="001F43AB" w:rsidRPr="001F43AB" w:rsidRDefault="001F43AB" w:rsidP="001F43AB">
            <w:pPr>
              <w:pBdr>
                <w:top w:val="nil"/>
                <w:left w:val="nil"/>
                <w:bottom w:val="nil"/>
                <w:right w:val="nil"/>
                <w:between w:val="nil"/>
              </w:pBdr>
              <w:spacing w:before="280" w:line="276" w:lineRule="auto"/>
              <w:jc w:val="both"/>
              <w:rPr>
                <w:rFonts w:asciiTheme="minorBidi" w:eastAsia="Simplified Arabic" w:hAnsiTheme="minorBidi" w:cstheme="minorBidi"/>
                <w:bCs/>
                <w:color w:val="000000"/>
                <w:sz w:val="28"/>
                <w:szCs w:val="28"/>
              </w:rPr>
            </w:pPr>
            <w:r w:rsidRPr="001F43AB">
              <w:rPr>
                <w:rFonts w:asciiTheme="minorBidi" w:eastAsia="Simplified Arabic" w:hAnsiTheme="minorBidi" w:cstheme="minorBidi"/>
                <w:bCs/>
                <w:color w:val="000000"/>
                <w:sz w:val="28"/>
                <w:szCs w:val="28"/>
                <w:rtl/>
              </w:rPr>
              <w:t>ينشر هذا القرار على المنصة الإلكترونية المركزية لدى هيئة الشراء العام.</w:t>
            </w:r>
          </w:p>
        </w:tc>
      </w:tr>
      <w:tr w:rsidR="001F43AB" w:rsidRPr="00AB4123" w14:paraId="6834C45D" w14:textId="77777777" w:rsidTr="001F43AB">
        <w:trPr>
          <w:trHeight w:val="2087"/>
        </w:trPr>
        <w:tc>
          <w:tcPr>
            <w:tcW w:w="6367" w:type="dxa"/>
            <w:tcBorders>
              <w:top w:val="single" w:sz="4" w:space="0" w:color="000000"/>
              <w:left w:val="single" w:sz="4" w:space="0" w:color="000000"/>
              <w:bottom w:val="single" w:sz="4" w:space="0" w:color="000000"/>
              <w:right w:val="nil"/>
            </w:tcBorders>
          </w:tcPr>
          <w:p w14:paraId="48EA8D19" w14:textId="77777777" w:rsidR="001F43AB" w:rsidRPr="00AB4123" w:rsidRDefault="001F43AB" w:rsidP="001F43AB">
            <w:pPr>
              <w:tabs>
                <w:tab w:val="left" w:pos="317"/>
                <w:tab w:val="left" w:pos="601"/>
                <w:tab w:val="left" w:pos="1133"/>
                <w:tab w:val="left" w:pos="1304"/>
                <w:tab w:val="left" w:pos="1414"/>
              </w:tabs>
              <w:spacing w:line="276" w:lineRule="auto"/>
              <w:jc w:val="right"/>
              <w:rPr>
                <w:rFonts w:ascii="Simplified Arabic" w:eastAsia="Simplified Arabic" w:hAnsi="Simplified Arabic" w:cs="Simplified Arabic"/>
                <w:b/>
                <w:bCs/>
                <w:sz w:val="28"/>
                <w:szCs w:val="28"/>
                <w:rtl/>
              </w:rPr>
            </w:pPr>
          </w:p>
          <w:p w14:paraId="6933D477" w14:textId="77777777" w:rsidR="001F43AB" w:rsidRPr="00AB4123" w:rsidRDefault="001F43AB" w:rsidP="001F43AB">
            <w:pPr>
              <w:tabs>
                <w:tab w:val="left" w:pos="317"/>
                <w:tab w:val="left" w:pos="601"/>
                <w:tab w:val="left" w:pos="1133"/>
                <w:tab w:val="left" w:pos="1304"/>
                <w:tab w:val="left" w:pos="1414"/>
              </w:tabs>
              <w:spacing w:line="276" w:lineRule="auto"/>
              <w:jc w:val="center"/>
              <w:rPr>
                <w:rFonts w:ascii="Simplified Arabic" w:eastAsia="Simplified Arabic" w:hAnsi="Simplified Arabic" w:cs="Simplified Arabic"/>
                <w:b/>
                <w:sz w:val="28"/>
                <w:szCs w:val="28"/>
              </w:rPr>
            </w:pPr>
          </w:p>
        </w:tc>
        <w:tc>
          <w:tcPr>
            <w:tcW w:w="3975" w:type="dxa"/>
            <w:tcBorders>
              <w:top w:val="single" w:sz="4" w:space="0" w:color="000000"/>
              <w:left w:val="nil"/>
              <w:bottom w:val="single" w:sz="4" w:space="0" w:color="000000"/>
              <w:right w:val="single" w:sz="4" w:space="0" w:color="000000"/>
            </w:tcBorders>
          </w:tcPr>
          <w:tbl>
            <w:tblPr>
              <w:bidiVisual/>
              <w:tblW w:w="3230" w:type="dxa"/>
              <w:jc w:val="right"/>
              <w:tblBorders>
                <w:top w:val="nil"/>
                <w:left w:val="nil"/>
                <w:bottom w:val="nil"/>
                <w:right w:val="nil"/>
                <w:insideH w:val="nil"/>
                <w:insideV w:val="nil"/>
              </w:tblBorders>
              <w:tblLayout w:type="fixed"/>
              <w:tblLook w:val="0400" w:firstRow="0" w:lastRow="0" w:firstColumn="0" w:lastColumn="0" w:noHBand="0" w:noVBand="1"/>
            </w:tblPr>
            <w:tblGrid>
              <w:gridCol w:w="3230"/>
            </w:tblGrid>
            <w:tr w:rsidR="001F43AB" w14:paraId="1C236EFA" w14:textId="77777777" w:rsidTr="00D87351">
              <w:trPr>
                <w:trHeight w:val="87"/>
                <w:jc w:val="right"/>
              </w:trPr>
              <w:tc>
                <w:tcPr>
                  <w:tcW w:w="3230" w:type="dxa"/>
                </w:tcPr>
                <w:p w14:paraId="046AD803" w14:textId="77777777" w:rsidR="001F43AB" w:rsidRDefault="001F43AB" w:rsidP="001F43AB">
                  <w:pPr>
                    <w:framePr w:hSpace="180" w:wrap="around" w:vAnchor="text" w:hAnchor="margin" w:y="1673"/>
                    <w:jc w:val="center"/>
                    <w:rPr>
                      <w:rFonts w:ascii="Simplified Arabic" w:hAnsi="Simplified Arabic" w:cs="Simplified Arabic"/>
                      <w:bCs/>
                      <w:sz w:val="28"/>
                      <w:szCs w:val="28"/>
                      <w:rtl/>
                    </w:rPr>
                  </w:pPr>
                  <w:r>
                    <w:rPr>
                      <w:rFonts w:ascii="Simplified Arabic" w:hAnsi="Simplified Arabic" w:cs="Simplified Arabic" w:hint="cs"/>
                      <w:bCs/>
                      <w:sz w:val="28"/>
                      <w:szCs w:val="28"/>
                      <w:rtl/>
                    </w:rPr>
                    <w:t>بيروت فيه 12 حزيران 2024</w:t>
                  </w:r>
                </w:p>
                <w:p w14:paraId="11EDAB75" w14:textId="77777777" w:rsidR="001F43AB" w:rsidRDefault="001F43AB" w:rsidP="001F43AB">
                  <w:pPr>
                    <w:framePr w:hSpace="180" w:wrap="around" w:vAnchor="text" w:hAnchor="margin" w:y="1673"/>
                    <w:jc w:val="center"/>
                    <w:rPr>
                      <w:rFonts w:ascii="Simplified Arabic" w:hAnsi="Simplified Arabic" w:cs="Simplified Arabic"/>
                      <w:bCs/>
                      <w:sz w:val="28"/>
                      <w:szCs w:val="28"/>
                      <w:rtl/>
                    </w:rPr>
                  </w:pPr>
                </w:p>
                <w:p w14:paraId="65D75C1A" w14:textId="77777777" w:rsidR="001F43AB" w:rsidRDefault="001F43AB" w:rsidP="001F43AB">
                  <w:pPr>
                    <w:framePr w:hSpace="180" w:wrap="around" w:vAnchor="text" w:hAnchor="margin" w:y="1673"/>
                    <w:jc w:val="center"/>
                    <w:rPr>
                      <w:rFonts w:ascii="Simplified Arabic" w:hAnsi="Simplified Arabic" w:cs="Simplified Arabic"/>
                      <w:bCs/>
                      <w:sz w:val="28"/>
                      <w:szCs w:val="28"/>
                      <w:rtl/>
                    </w:rPr>
                  </w:pPr>
                  <w:r>
                    <w:rPr>
                      <w:rFonts w:ascii="Simplified Arabic" w:hAnsi="Simplified Arabic" w:cs="Simplified Arabic" w:hint="cs"/>
                      <w:bCs/>
                      <w:sz w:val="28"/>
                      <w:szCs w:val="28"/>
                      <w:rtl/>
                    </w:rPr>
                    <w:t>محمد غريب .</w:t>
                  </w:r>
                </w:p>
                <w:p w14:paraId="11F53EEB" w14:textId="77777777" w:rsidR="001F43AB" w:rsidRDefault="001F43AB" w:rsidP="001F43AB">
                  <w:pPr>
                    <w:framePr w:hSpace="180" w:wrap="around" w:vAnchor="text" w:hAnchor="margin" w:y="1673"/>
                    <w:rPr>
                      <w:rFonts w:ascii="Simplified Arabic" w:hAnsi="Simplified Arabic" w:cs="Simplified Arabic"/>
                      <w:bCs/>
                      <w:sz w:val="28"/>
                      <w:szCs w:val="28"/>
                      <w:rtl/>
                    </w:rPr>
                  </w:pPr>
                </w:p>
                <w:p w14:paraId="087B7F50" w14:textId="77777777" w:rsidR="001F43AB" w:rsidRDefault="001F43AB" w:rsidP="001F43AB">
                  <w:pPr>
                    <w:framePr w:hSpace="180" w:wrap="around" w:vAnchor="text" w:hAnchor="margin" w:y="1673"/>
                    <w:rPr>
                      <w:rFonts w:ascii="Simplified Arabic" w:hAnsi="Simplified Arabic" w:cs="Simplified Arabic"/>
                      <w:bCs/>
                      <w:sz w:val="28"/>
                      <w:szCs w:val="28"/>
                      <w:rtl/>
                    </w:rPr>
                  </w:pPr>
                  <w:r>
                    <w:rPr>
                      <w:rFonts w:ascii="Simplified Arabic" w:hAnsi="Simplified Arabic" w:cs="Simplified Arabic" w:hint="cs"/>
                      <w:bCs/>
                      <w:sz w:val="28"/>
                      <w:szCs w:val="28"/>
                      <w:rtl/>
                    </w:rPr>
                    <w:t xml:space="preserve">       مدير الاذاعة اللبنانية.</w:t>
                  </w:r>
                </w:p>
                <w:p w14:paraId="04CFCD8C" w14:textId="77777777" w:rsidR="001F43AB" w:rsidRDefault="001F43AB" w:rsidP="001F43AB">
                  <w:pPr>
                    <w:framePr w:hSpace="180" w:wrap="around" w:vAnchor="text" w:hAnchor="margin" w:y="1673"/>
                    <w:rPr>
                      <w:rFonts w:ascii="Simplified Arabic" w:hAnsi="Simplified Arabic" w:cs="Simplified Arabic"/>
                      <w:bCs/>
                      <w:sz w:val="28"/>
                      <w:szCs w:val="28"/>
                      <w:rtl/>
                    </w:rPr>
                  </w:pPr>
                </w:p>
                <w:p w14:paraId="330D3127" w14:textId="77777777" w:rsidR="001F43AB" w:rsidRPr="008E161A" w:rsidRDefault="001F43AB" w:rsidP="001F43AB">
                  <w:pPr>
                    <w:framePr w:hSpace="180" w:wrap="around" w:vAnchor="text" w:hAnchor="margin" w:y="1673"/>
                    <w:rPr>
                      <w:rFonts w:ascii="Simplified Arabic" w:hAnsi="Simplified Arabic" w:cs="Simplified Arabic"/>
                      <w:bCs/>
                      <w:sz w:val="28"/>
                      <w:szCs w:val="28"/>
                    </w:rPr>
                  </w:pPr>
                </w:p>
              </w:tc>
            </w:tr>
            <w:tr w:rsidR="001F43AB" w14:paraId="40193AD8" w14:textId="77777777" w:rsidTr="00D87351">
              <w:trPr>
                <w:trHeight w:val="25"/>
                <w:jc w:val="right"/>
              </w:trPr>
              <w:tc>
                <w:tcPr>
                  <w:tcW w:w="3230" w:type="dxa"/>
                </w:tcPr>
                <w:p w14:paraId="16651D14" w14:textId="77777777" w:rsidR="001F43AB" w:rsidRPr="008E161A" w:rsidRDefault="001F43AB" w:rsidP="001F43AB">
                  <w:pPr>
                    <w:framePr w:hSpace="180" w:wrap="around" w:vAnchor="text" w:hAnchor="margin" w:y="1673"/>
                    <w:jc w:val="center"/>
                    <w:rPr>
                      <w:rFonts w:ascii="Simplified Arabic" w:hAnsi="Simplified Arabic" w:cs="Simplified Arabic"/>
                      <w:bCs/>
                      <w:sz w:val="28"/>
                      <w:szCs w:val="28"/>
                    </w:rPr>
                  </w:pPr>
                  <w:r>
                    <w:rPr>
                      <w:rFonts w:ascii="Simplified Arabic" w:hAnsi="Simplified Arabic" w:cs="Simplified Arabic" w:hint="cs"/>
                      <w:bCs/>
                      <w:sz w:val="28"/>
                      <w:szCs w:val="28"/>
                      <w:rtl/>
                    </w:rPr>
                    <w:t xml:space="preserve"> </w:t>
                  </w:r>
                </w:p>
              </w:tc>
            </w:tr>
          </w:tbl>
          <w:p w14:paraId="22F33B40" w14:textId="77777777" w:rsidR="001F43AB" w:rsidRPr="008E161A" w:rsidRDefault="001F43AB" w:rsidP="001F43AB">
            <w:pPr>
              <w:tabs>
                <w:tab w:val="left" w:pos="317"/>
                <w:tab w:val="left" w:pos="601"/>
                <w:tab w:val="left" w:pos="1133"/>
                <w:tab w:val="left" w:pos="1304"/>
                <w:tab w:val="left" w:pos="1414"/>
              </w:tabs>
              <w:spacing w:line="276" w:lineRule="auto"/>
              <w:rPr>
                <w:rFonts w:ascii="Simplified Arabic" w:eastAsia="Simplified Arabic" w:hAnsi="Simplified Arabic" w:cs="Simplified Arabic"/>
                <w:b/>
                <w:sz w:val="28"/>
                <w:szCs w:val="28"/>
              </w:rPr>
            </w:pPr>
          </w:p>
        </w:tc>
      </w:tr>
    </w:tbl>
    <w:p w14:paraId="7D6D6861" w14:textId="77777777" w:rsidR="00CF09EC" w:rsidRPr="00AB4123" w:rsidRDefault="00155B63" w:rsidP="008E161A">
      <w:pPr>
        <w:jc w:val="center"/>
        <w:rPr>
          <w:rFonts w:ascii="Simplified Arabic" w:eastAsia="Simplified Arabic" w:hAnsi="Simplified Arabic" w:cs="Simplified Arabic"/>
          <w:bCs/>
          <w:sz w:val="36"/>
          <w:szCs w:val="36"/>
          <w:lang w:bidi="ar-LB"/>
        </w:rPr>
      </w:pPr>
      <w:r w:rsidRPr="00AB4123">
        <w:rPr>
          <w:rFonts w:ascii="Simplified Arabic" w:eastAsia="Simplified Arabic" w:hAnsi="Simplified Arabic" w:cs="Simplified Arabic" w:hint="cs"/>
          <w:bCs/>
          <w:sz w:val="36"/>
          <w:szCs w:val="36"/>
          <w:rtl/>
          <w:lang w:bidi="ar-LB"/>
        </w:rPr>
        <w:t>اشعار</w:t>
      </w:r>
      <w:r w:rsidR="00F6071F">
        <w:rPr>
          <w:rFonts w:ascii="Simplified Arabic" w:eastAsia="Simplified Arabic" w:hAnsi="Simplified Arabic" w:cs="Simplified Arabic" w:hint="cs"/>
          <w:bCs/>
          <w:sz w:val="36"/>
          <w:szCs w:val="36"/>
          <w:rtl/>
          <w:lang w:bidi="ar-LB"/>
        </w:rPr>
        <w:t xml:space="preserve"> بنشر قرار</w:t>
      </w:r>
    </w:p>
    <w:p w14:paraId="694A4899" w14:textId="77777777" w:rsidR="00D20FB7" w:rsidRPr="00AB4123" w:rsidRDefault="00155B63" w:rsidP="008E161A">
      <w:pPr>
        <w:spacing w:after="240" w:line="276" w:lineRule="auto"/>
        <w:jc w:val="center"/>
        <w:rPr>
          <w:rFonts w:ascii="Simplified Arabic" w:eastAsia="Simplified Arabic" w:hAnsi="Simplified Arabic" w:cs="Simplified Arabic"/>
          <w:bCs/>
          <w:sz w:val="36"/>
          <w:szCs w:val="36"/>
          <w:rtl/>
          <w:lang w:bidi="ar-LB"/>
        </w:rPr>
      </w:pPr>
      <w:r w:rsidRPr="00AB4123">
        <w:rPr>
          <w:rFonts w:ascii="Simplified Arabic" w:eastAsia="Simplified Arabic" w:hAnsi="Simplified Arabic" w:cs="Simplified Arabic" w:hint="cs"/>
          <w:bCs/>
          <w:sz w:val="36"/>
          <w:szCs w:val="36"/>
          <w:rtl/>
          <w:lang w:bidi="ar-LB"/>
        </w:rPr>
        <w:t>تمديد الموعد النهائي لتقديم العروض</w:t>
      </w:r>
    </w:p>
    <w:p w14:paraId="502FF0C2" w14:textId="77777777" w:rsidR="00D20FB7" w:rsidRPr="00AB4123" w:rsidRDefault="00D20FB7" w:rsidP="00CF09EC">
      <w:pPr>
        <w:spacing w:line="276" w:lineRule="auto"/>
        <w:rPr>
          <w:rFonts w:ascii="Simplified Arabic" w:eastAsia="Simplified Arabic" w:hAnsi="Simplified Arabic" w:cs="Simplified Arabic"/>
          <w:sz w:val="2"/>
          <w:szCs w:val="2"/>
        </w:rPr>
      </w:pPr>
    </w:p>
    <w:sectPr w:rsidR="00D20FB7" w:rsidRPr="00AB4123" w:rsidSect="000373A5">
      <w:pgSz w:w="11906" w:h="16838"/>
      <w:pgMar w:top="450" w:right="851" w:bottom="289" w:left="851" w:header="561"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A5187"/>
    <w:multiLevelType w:val="multilevel"/>
    <w:tmpl w:val="F2FC3C7C"/>
    <w:lvl w:ilvl="0">
      <w:start w:val="1"/>
      <w:numFmt w:val="bullet"/>
      <w:lvlText w:val="●"/>
      <w:lvlJc w:val="left"/>
      <w:pPr>
        <w:ind w:left="1037" w:hanging="360"/>
      </w:pPr>
      <w:rPr>
        <w:rFonts w:ascii="Noto Sans Symbols" w:eastAsia="Noto Sans Symbols" w:hAnsi="Noto Sans Symbols" w:cs="Noto Sans Symbols"/>
      </w:rPr>
    </w:lvl>
    <w:lvl w:ilvl="1">
      <w:numFmt w:val="bullet"/>
      <w:lvlText w:val="-"/>
      <w:lvlJc w:val="left"/>
      <w:pPr>
        <w:ind w:left="1757" w:hanging="360"/>
      </w:pPr>
      <w:rPr>
        <w:rFonts w:ascii="Georgia" w:eastAsia="Georgia" w:hAnsi="Georgia" w:cs="Georgia"/>
        <w:b w:val="0"/>
        <w:sz w:val="28"/>
        <w:szCs w:val="28"/>
      </w:rPr>
    </w:lvl>
    <w:lvl w:ilvl="2">
      <w:start w:val="1"/>
      <w:numFmt w:val="bullet"/>
      <w:lvlText w:val="▪"/>
      <w:lvlJc w:val="left"/>
      <w:pPr>
        <w:ind w:left="2477" w:hanging="360"/>
      </w:pPr>
      <w:rPr>
        <w:rFonts w:ascii="Noto Sans Symbols" w:eastAsia="Noto Sans Symbols" w:hAnsi="Noto Sans Symbols" w:cs="Noto Sans Symbols"/>
      </w:rPr>
    </w:lvl>
    <w:lvl w:ilvl="3">
      <w:start w:val="1"/>
      <w:numFmt w:val="bullet"/>
      <w:lvlText w:val="●"/>
      <w:lvlJc w:val="left"/>
      <w:pPr>
        <w:ind w:left="3197" w:hanging="360"/>
      </w:pPr>
      <w:rPr>
        <w:rFonts w:ascii="Noto Sans Symbols" w:eastAsia="Noto Sans Symbols" w:hAnsi="Noto Sans Symbols" w:cs="Noto Sans Symbols"/>
        <w:sz w:val="24"/>
        <w:szCs w:val="24"/>
      </w:rPr>
    </w:lvl>
    <w:lvl w:ilvl="4">
      <w:start w:val="1"/>
      <w:numFmt w:val="bullet"/>
      <w:lvlText w:val="o"/>
      <w:lvlJc w:val="left"/>
      <w:pPr>
        <w:ind w:left="3917" w:hanging="360"/>
      </w:pPr>
      <w:rPr>
        <w:rFonts w:ascii="Courier New" w:eastAsia="Courier New" w:hAnsi="Courier New" w:cs="Courier New"/>
      </w:rPr>
    </w:lvl>
    <w:lvl w:ilvl="5">
      <w:start w:val="1"/>
      <w:numFmt w:val="bullet"/>
      <w:lvlText w:val="▪"/>
      <w:lvlJc w:val="left"/>
      <w:pPr>
        <w:ind w:left="4637" w:hanging="360"/>
      </w:pPr>
      <w:rPr>
        <w:rFonts w:ascii="Noto Sans Symbols" w:eastAsia="Noto Sans Symbols" w:hAnsi="Noto Sans Symbols" w:cs="Noto Sans Symbols"/>
      </w:rPr>
    </w:lvl>
    <w:lvl w:ilvl="6">
      <w:start w:val="1"/>
      <w:numFmt w:val="bullet"/>
      <w:lvlText w:val="●"/>
      <w:lvlJc w:val="left"/>
      <w:pPr>
        <w:ind w:left="5357" w:hanging="360"/>
      </w:pPr>
      <w:rPr>
        <w:rFonts w:ascii="Noto Sans Symbols" w:eastAsia="Noto Sans Symbols" w:hAnsi="Noto Sans Symbols" w:cs="Noto Sans Symbols"/>
      </w:rPr>
    </w:lvl>
    <w:lvl w:ilvl="7">
      <w:start w:val="1"/>
      <w:numFmt w:val="bullet"/>
      <w:lvlText w:val="o"/>
      <w:lvlJc w:val="left"/>
      <w:pPr>
        <w:ind w:left="6077" w:hanging="360"/>
      </w:pPr>
      <w:rPr>
        <w:rFonts w:ascii="Courier New" w:eastAsia="Courier New" w:hAnsi="Courier New" w:cs="Courier New"/>
      </w:rPr>
    </w:lvl>
    <w:lvl w:ilvl="8">
      <w:start w:val="1"/>
      <w:numFmt w:val="bullet"/>
      <w:lvlText w:val="▪"/>
      <w:lvlJc w:val="left"/>
      <w:pPr>
        <w:ind w:left="6797" w:hanging="360"/>
      </w:pPr>
      <w:rPr>
        <w:rFonts w:ascii="Noto Sans Symbols" w:eastAsia="Noto Sans Symbols" w:hAnsi="Noto Sans Symbols" w:cs="Noto Sans Symbols"/>
      </w:rPr>
    </w:lvl>
  </w:abstractNum>
  <w:abstractNum w:abstractNumId="1" w15:restartNumberingAfterBreak="0">
    <w:nsid w:val="3FC94D7E"/>
    <w:multiLevelType w:val="hybridMultilevel"/>
    <w:tmpl w:val="60D89DA4"/>
    <w:lvl w:ilvl="0" w:tplc="51742846">
      <w:numFmt w:val="bullet"/>
      <w:lvlText w:val="-"/>
      <w:lvlJc w:val="left"/>
      <w:pPr>
        <w:ind w:left="358" w:hanging="360"/>
      </w:pPr>
      <w:rPr>
        <w:rFonts w:ascii="Simplified Arabic" w:eastAsia="Simplified Arabic" w:hAnsi="Simplified Arabic" w:cs="Simplified Arabic" w:hint="default"/>
        <w:sz w:val="28"/>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2" w15:restartNumberingAfterBreak="0">
    <w:nsid w:val="681E1D6B"/>
    <w:multiLevelType w:val="hybridMultilevel"/>
    <w:tmpl w:val="37F04256"/>
    <w:lvl w:ilvl="0" w:tplc="C6C281B4">
      <w:numFmt w:val="bullet"/>
      <w:lvlText w:val="-"/>
      <w:lvlJc w:val="left"/>
      <w:pPr>
        <w:ind w:left="720" w:hanging="360"/>
      </w:pPr>
      <w:rPr>
        <w:rFonts w:ascii="Simplified Arabic" w:eastAsia="Simplified Arabic"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4024987">
    <w:abstractNumId w:val="0"/>
  </w:num>
  <w:num w:numId="2" w16cid:durableId="1230380710">
    <w:abstractNumId w:val="2"/>
  </w:num>
  <w:num w:numId="3" w16cid:durableId="1031954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FB7"/>
    <w:rsid w:val="000373A5"/>
    <w:rsid w:val="00155B63"/>
    <w:rsid w:val="001B2E2A"/>
    <w:rsid w:val="001C5A1E"/>
    <w:rsid w:val="001F43AB"/>
    <w:rsid w:val="00280042"/>
    <w:rsid w:val="0028417B"/>
    <w:rsid w:val="002F3CDF"/>
    <w:rsid w:val="00300F9D"/>
    <w:rsid w:val="003C761D"/>
    <w:rsid w:val="00476107"/>
    <w:rsid w:val="004B209C"/>
    <w:rsid w:val="00526B34"/>
    <w:rsid w:val="00783CB3"/>
    <w:rsid w:val="007D1AD4"/>
    <w:rsid w:val="0083452B"/>
    <w:rsid w:val="008A187C"/>
    <w:rsid w:val="008E161A"/>
    <w:rsid w:val="00956969"/>
    <w:rsid w:val="00A67ECC"/>
    <w:rsid w:val="00AB4123"/>
    <w:rsid w:val="00CF09EC"/>
    <w:rsid w:val="00D20FB7"/>
    <w:rsid w:val="00D24CC4"/>
    <w:rsid w:val="00D4036A"/>
    <w:rsid w:val="00D5489D"/>
    <w:rsid w:val="00D77D1C"/>
    <w:rsid w:val="00E6425E"/>
    <w:rsid w:val="00EA2AFC"/>
    <w:rsid w:val="00EB0ECF"/>
    <w:rsid w:val="00F6071F"/>
    <w:rsid w:val="00F769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D9A27"/>
  <w15:docId w15:val="{AB71D67E-1C6B-4E62-B970-4E294A67A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CF09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244</Words>
  <Characters>1396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14</cp:revision>
  <cp:lastPrinted>2023-07-12T10:09:00Z</cp:lastPrinted>
  <dcterms:created xsi:type="dcterms:W3CDTF">2024-06-12T08:10:00Z</dcterms:created>
  <dcterms:modified xsi:type="dcterms:W3CDTF">2024-06-12T09:05:00Z</dcterms:modified>
</cp:coreProperties>
</file>