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02F08AD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C0C75C3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1D3AEC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50AD5">
              <w:rPr>
                <w:rFonts w:hint="cs"/>
                <w:color w:val="000000"/>
                <w:sz w:val="24"/>
                <w:szCs w:val="24"/>
                <w:rtl/>
              </w:rPr>
              <w:t>37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3BE4C9D" w:rsidR="001D447E" w:rsidRDefault="00901268" w:rsidP="00DC78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 اشغال 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 xml:space="preserve">مائية ( </w:t>
            </w:r>
            <w:r w:rsidR="00250AD5">
              <w:rPr>
                <w:rFonts w:hint="cs"/>
                <w:color w:val="000000"/>
                <w:sz w:val="24"/>
                <w:szCs w:val="24"/>
                <w:rtl/>
              </w:rPr>
              <w:t>حفر بئر استقصائية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 xml:space="preserve"> ) في بلدة </w:t>
            </w:r>
            <w:r w:rsidR="00250AD5">
              <w:rPr>
                <w:rFonts w:hint="cs"/>
                <w:color w:val="000000"/>
                <w:sz w:val="24"/>
                <w:szCs w:val="24"/>
                <w:rtl/>
              </w:rPr>
              <w:t>فرون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 xml:space="preserve"> قضاء </w:t>
            </w:r>
            <w:r w:rsidR="00250AD5">
              <w:rPr>
                <w:rFonts w:hint="cs"/>
                <w:color w:val="000000"/>
                <w:sz w:val="24"/>
                <w:szCs w:val="24"/>
                <w:rtl/>
              </w:rPr>
              <w:t>بنت جبيل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AAD72F" w14:textId="1DE21031" w:rsidR="00476A6E" w:rsidRDefault="0086052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اشغال حفر بئر استقصائية  في بلدة فرون قضاء بنت جبيل</w:t>
            </w:r>
          </w:p>
          <w:p w14:paraId="70F10892" w14:textId="6F0DE95B" w:rsidR="00DC78FA" w:rsidRPr="008D3049" w:rsidRDefault="00DC78F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والوقت المحدد لتنفيذ الأشغال هوثلاثة اشهر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3016C15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مائية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B235FD" w:rsidRDefault="00F66A10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</w:t>
            </w:r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 xml:space="preserve">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F6BE5B8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لا تقل عن عشر سنوات أو يعمل لدى العارض مهندسا مدنيا لديه خبرة لا تقل عن عشر سنوات</w:t>
            </w:r>
            <w:r w:rsidR="00BA6718"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سيعمل مديرا للمشروع موضوع المناقصة وأن يقدم أفادة تثبت أنه قد نفذ مشاريع مماثلة لمدة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عشر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3FB6950" w:rsidR="00120426" w:rsidRDefault="00A31A3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250A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F041646" w:rsidR="00120426" w:rsidRDefault="00A31A36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250A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00C77CF" w:rsidR="00120426" w:rsidRDefault="002669B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9E84305" w:rsidR="00120426" w:rsidRDefault="00A31A3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250A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A390E58" w:rsidR="00120426" w:rsidRDefault="00A31A3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33F083A" w:rsidR="00B235FD" w:rsidRDefault="00C50557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اربعماية</w:t>
            </w:r>
            <w:r w:rsidR="003C09C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03584">
              <w:rPr>
                <w:rFonts w:hint="cs"/>
                <w:color w:val="000000"/>
                <w:sz w:val="24"/>
                <w:szCs w:val="24"/>
                <w:rtl/>
              </w:rPr>
              <w:t>وعشرون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420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3468A942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2669B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مجلس الجنوب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FD7D2" w14:textId="77777777" w:rsidR="00407CAE" w:rsidRDefault="00407CAE">
      <w:pPr>
        <w:spacing w:line="240" w:lineRule="auto"/>
      </w:pPr>
      <w:r>
        <w:separator/>
      </w:r>
    </w:p>
  </w:endnote>
  <w:endnote w:type="continuationSeparator" w:id="0">
    <w:p w14:paraId="38F2374D" w14:textId="77777777" w:rsidR="00407CAE" w:rsidRDefault="00407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A6B1A" w14:textId="77777777" w:rsidR="00407CAE" w:rsidRDefault="00407CAE">
      <w:pPr>
        <w:spacing w:line="240" w:lineRule="auto"/>
      </w:pPr>
      <w:r>
        <w:separator/>
      </w:r>
    </w:p>
  </w:footnote>
  <w:footnote w:type="continuationSeparator" w:id="0">
    <w:p w14:paraId="579C55D3" w14:textId="77777777" w:rsidR="00407CAE" w:rsidRDefault="00407C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36D34"/>
    <w:rsid w:val="00051B21"/>
    <w:rsid w:val="00057E7A"/>
    <w:rsid w:val="00095842"/>
    <w:rsid w:val="000C323F"/>
    <w:rsid w:val="000C4C75"/>
    <w:rsid w:val="000F1E29"/>
    <w:rsid w:val="000F5BBC"/>
    <w:rsid w:val="00103584"/>
    <w:rsid w:val="00115709"/>
    <w:rsid w:val="001176D5"/>
    <w:rsid w:val="00120426"/>
    <w:rsid w:val="00156C90"/>
    <w:rsid w:val="00182036"/>
    <w:rsid w:val="0018466D"/>
    <w:rsid w:val="001868CB"/>
    <w:rsid w:val="0019310E"/>
    <w:rsid w:val="001B03BC"/>
    <w:rsid w:val="001C7B6E"/>
    <w:rsid w:val="001D3AEC"/>
    <w:rsid w:val="001D447E"/>
    <w:rsid w:val="001F5C20"/>
    <w:rsid w:val="0021171F"/>
    <w:rsid w:val="00223934"/>
    <w:rsid w:val="00232E85"/>
    <w:rsid w:val="00241015"/>
    <w:rsid w:val="00250AD5"/>
    <w:rsid w:val="00257D4C"/>
    <w:rsid w:val="002669B5"/>
    <w:rsid w:val="0029172A"/>
    <w:rsid w:val="00297452"/>
    <w:rsid w:val="002A5515"/>
    <w:rsid w:val="002B7048"/>
    <w:rsid w:val="002E4633"/>
    <w:rsid w:val="0030203A"/>
    <w:rsid w:val="00312085"/>
    <w:rsid w:val="00376DEB"/>
    <w:rsid w:val="00385091"/>
    <w:rsid w:val="00394738"/>
    <w:rsid w:val="003A2189"/>
    <w:rsid w:val="003C09CF"/>
    <w:rsid w:val="003D35EC"/>
    <w:rsid w:val="003E6A30"/>
    <w:rsid w:val="00407CAE"/>
    <w:rsid w:val="00421691"/>
    <w:rsid w:val="00476A6E"/>
    <w:rsid w:val="00493266"/>
    <w:rsid w:val="004A1335"/>
    <w:rsid w:val="004B062A"/>
    <w:rsid w:val="004C34D2"/>
    <w:rsid w:val="004F45E3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33698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60526"/>
    <w:rsid w:val="00887F06"/>
    <w:rsid w:val="0089308D"/>
    <w:rsid w:val="008A7744"/>
    <w:rsid w:val="008D3049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1C24"/>
    <w:rsid w:val="00985382"/>
    <w:rsid w:val="009B7ABD"/>
    <w:rsid w:val="009C1033"/>
    <w:rsid w:val="009D4EF8"/>
    <w:rsid w:val="00A049F7"/>
    <w:rsid w:val="00A16C78"/>
    <w:rsid w:val="00A23D1D"/>
    <w:rsid w:val="00A31A36"/>
    <w:rsid w:val="00A859BE"/>
    <w:rsid w:val="00A975FF"/>
    <w:rsid w:val="00AA2A6E"/>
    <w:rsid w:val="00AE0E36"/>
    <w:rsid w:val="00B111F4"/>
    <w:rsid w:val="00B235FD"/>
    <w:rsid w:val="00B907AE"/>
    <w:rsid w:val="00BA6718"/>
    <w:rsid w:val="00C07FFD"/>
    <w:rsid w:val="00C23DB5"/>
    <w:rsid w:val="00C321B7"/>
    <w:rsid w:val="00C45470"/>
    <w:rsid w:val="00C50557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3481"/>
    <w:rsid w:val="00D15312"/>
    <w:rsid w:val="00D40723"/>
    <w:rsid w:val="00D7235A"/>
    <w:rsid w:val="00D7469C"/>
    <w:rsid w:val="00D77AA6"/>
    <w:rsid w:val="00DA286D"/>
    <w:rsid w:val="00DC78FA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DAC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Sky</cp:lastModifiedBy>
  <cp:revision>21</cp:revision>
  <cp:lastPrinted>2024-03-18T11:34:00Z</cp:lastPrinted>
  <dcterms:created xsi:type="dcterms:W3CDTF">2024-03-18T11:04:00Z</dcterms:created>
  <dcterms:modified xsi:type="dcterms:W3CDTF">2024-03-20T10:31:00Z</dcterms:modified>
</cp:coreProperties>
</file>