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253FB4AC" w:rsidR="00B235FD" w:rsidRPr="00D12C75" w:rsidRDefault="00CA7C6C" w:rsidP="00813B39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</w:t>
      </w:r>
      <w:r w:rsidR="00813B39">
        <w:rPr>
          <w:rFonts w:hint="cs"/>
          <w:b/>
          <w:bCs/>
          <w:sz w:val="28"/>
          <w:szCs w:val="28"/>
          <w:rtl/>
        </w:rPr>
        <w:t>زايد</w:t>
      </w:r>
      <w:r w:rsidR="0029172A" w:rsidRPr="00D12C75">
        <w:rPr>
          <w:rFonts w:hint="cs"/>
          <w:b/>
          <w:bCs/>
          <w:sz w:val="28"/>
          <w:szCs w:val="28"/>
          <w:rtl/>
        </w:rPr>
        <w:t>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D841F69" w:rsidR="00B235FD" w:rsidRDefault="00286B65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192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D427D93" w:rsidR="00B235FD" w:rsidRDefault="00813B39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تأجير واستثمار المبنى التابع للمصلحة الوطنية لنهر الليطاني في منطقة الغازية العقارية والأراضي المجاورة له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E67F3BA" w:rsidR="00B235FD" w:rsidRPr="008D3049" w:rsidRDefault="00284E42" w:rsidP="00813B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4E42">
              <w:rPr>
                <w:color w:val="000000"/>
                <w:sz w:val="24"/>
                <w:szCs w:val="24"/>
                <w:rtl/>
              </w:rPr>
              <w:t xml:space="preserve">إن الغاية من هذا الالتزام هي 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>تأجير واستثمار المبنى التابع للمصلحة الوطنية لنهر الليطاني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(مبنى الزهراني) الواقع في العقارات رقم 397 و398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من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 منطقة الغازية العقارية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 xml:space="preserve">والبالغة مساحته 195م2 ومساحته الاجمالية مع الحديقة 765م2 أما 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الأراضي المجاورة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للمبنى فتبلغ مساحتها 2350 م2</w:t>
            </w:r>
            <w:r w:rsidRPr="00284E42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C6BC56E" w:rsidR="00B235FD" w:rsidRDefault="001419EE" w:rsidP="00807365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استثمار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AA20EEA" w:rsidR="00B235FD" w:rsidRDefault="00CA7C6C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زايدة</w:t>
            </w:r>
            <w:r>
              <w:rPr>
                <w:color w:val="000000"/>
                <w:sz w:val="24"/>
                <w:szCs w:val="24"/>
                <w:rtl/>
              </w:rPr>
              <w:t xml:space="preserve">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768BC11" w:rsidR="00B235FD" w:rsidRDefault="00CA7C6C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ABBC8A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bookmarkEnd w:id="0"/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ADE194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الخامس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BC3051F" w:rsidR="00120426" w:rsidRDefault="00F55A57" w:rsidP="00213D0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ربعاء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D16EF52" w:rsidR="00120426" w:rsidRDefault="003D2A33" w:rsidP="00213D0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ربعاء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5044F21" w:rsidR="00B235FD" w:rsidRDefault="00A7508D" w:rsidP="00213D0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813B39" w14:paraId="22EB6D32" w14:textId="77777777" w:rsidTr="00D75939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00A4" w14:textId="77777777" w:rsidR="00813B39" w:rsidRPr="000F5BBC" w:rsidRDefault="00813B39" w:rsidP="00D75939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813B39" w14:paraId="1B8E0616" w14:textId="77777777" w:rsidTr="00D75939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3CC8D3EE" w14:textId="77777777" w:rsidR="00813B39" w:rsidRPr="000F5BBC" w:rsidRDefault="00813B39" w:rsidP="00D75939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7F773736" w14:textId="62930F10" w:rsidR="00813B39" w:rsidRDefault="00813B39" w:rsidP="00213D0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//18،010//</w:t>
            </w:r>
            <w:r w:rsidR="004362A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د.أ.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A53DE24" w14:textId="77777777" w:rsidR="00813B39" w:rsidRPr="00813B39" w:rsidRDefault="00813B39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419EE"/>
    <w:rsid w:val="0018466D"/>
    <w:rsid w:val="001B03BC"/>
    <w:rsid w:val="0021171F"/>
    <w:rsid w:val="00213D0E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362A7"/>
    <w:rsid w:val="00493266"/>
    <w:rsid w:val="004A1335"/>
    <w:rsid w:val="004B062A"/>
    <w:rsid w:val="004C34D2"/>
    <w:rsid w:val="0053774B"/>
    <w:rsid w:val="00560775"/>
    <w:rsid w:val="005A0FD0"/>
    <w:rsid w:val="005B0D33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3B39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94</cp:revision>
  <cp:lastPrinted>2024-07-18T10:03:00Z</cp:lastPrinted>
  <dcterms:created xsi:type="dcterms:W3CDTF">2022-08-25T08:33:00Z</dcterms:created>
  <dcterms:modified xsi:type="dcterms:W3CDTF">2024-07-18T10:04:00Z</dcterms:modified>
</cp:coreProperties>
</file>