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009DB">
        <w:trPr>
          <w:trHeight w:val="530"/>
        </w:trPr>
        <w:tc>
          <w:tcPr>
            <w:tcW w:w="1017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>
        <w:trPr>
          <w:trHeight w:val="699"/>
        </w:trPr>
        <w:tc>
          <w:tcPr>
            <w:tcW w:w="10170" w:type="dxa"/>
            <w:vAlign w:val="center"/>
          </w:tcPr>
          <w:p w:rsidR="009F6DB9" w:rsidRDefault="007D26AD" w:rsidP="0030289A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>نتيجة (</w:t>
            </w:r>
            <w:r w:rsidR="00AF41F1" w:rsidRPr="00AF41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Consumables </w:t>
            </w:r>
            <w:r w:rsidR="00E71F03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>- RFQ Winner</w:t>
            </w:r>
            <w:r w:rsidRPr="00EC52BB">
              <w:rPr>
                <w:b/>
                <w:sz w:val="28"/>
                <w:szCs w:val="28"/>
                <w:rtl/>
              </w:rPr>
              <w:t xml:space="preserve">) </w:t>
            </w:r>
          </w:p>
          <w:p w:rsidR="00A009DB" w:rsidRDefault="00E71F03" w:rsidP="0048290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المرج</w:t>
            </w:r>
            <w:r w:rsidR="005E4C4C" w:rsidRPr="005E4C4C">
              <w:rPr>
                <w:sz w:val="28"/>
                <w:szCs w:val="28"/>
              </w:rPr>
              <w:t xml:space="preserve"> </w:t>
            </w:r>
            <w:r w:rsidR="007D26AD">
              <w:rPr>
                <w:sz w:val="28"/>
                <w:szCs w:val="28"/>
              </w:rPr>
              <w:t xml:space="preserve"> </w:t>
            </w:r>
            <w:r w:rsidR="0048290D">
              <w:rPr>
                <w:rFonts w:ascii="Arial" w:hAnsi="Arial" w:cs="Arial"/>
                <w:b/>
                <w:bCs/>
                <w:sz w:val="28"/>
                <w:szCs w:val="28"/>
              </w:rPr>
              <w:t>3873</w:t>
            </w:r>
            <w:r w:rsidRPr="00E71F03">
              <w:rPr>
                <w:rFonts w:ascii="Arial" w:hAnsi="Arial" w:cs="Arial"/>
                <w:b/>
                <w:bCs/>
                <w:sz w:val="28"/>
                <w:szCs w:val="28"/>
              </w:rPr>
              <w:t>/1/M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تاريخ </w:t>
            </w:r>
            <w:r w:rsidR="0048290D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8290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ايلول</w:t>
            </w:r>
            <w:r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2023</w:t>
            </w:r>
            <w:r w:rsidR="007103D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09DB">
        <w:trPr>
          <w:trHeight w:val="3487"/>
        </w:trPr>
        <w:tc>
          <w:tcPr>
            <w:tcW w:w="10170" w:type="dxa"/>
          </w:tcPr>
          <w:p w:rsidR="00A009DB" w:rsidRPr="00EC52BB" w:rsidRDefault="007D26AD" w:rsidP="000875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2</w:t>
            </w:r>
            <w:r w:rsidR="00DB777D" w:rsidRPr="00EC52BB">
              <w:rPr>
                <w:color w:val="000000"/>
                <w:sz w:val="28"/>
                <w:szCs w:val="28"/>
              </w:rPr>
              <w:t>3-</w:t>
            </w:r>
            <w:r w:rsidR="00D80650">
              <w:rPr>
                <w:color w:val="000000"/>
                <w:sz w:val="28"/>
                <w:szCs w:val="28"/>
              </w:rPr>
              <w:t>0858</w:t>
            </w:r>
            <w:r w:rsidR="001B2D52" w:rsidRPr="00EC52BB">
              <w:rPr>
                <w:bCs/>
                <w:color w:val="000000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087593" w:rsidRPr="00B43FD9">
              <w:rPr>
                <w:color w:val="000000"/>
                <w:sz w:val="28"/>
                <w:szCs w:val="28"/>
              </w:rPr>
              <w:t>24 August</w:t>
            </w:r>
            <w:r w:rsidR="00FE31AB" w:rsidRPr="00B43FD9">
              <w:rPr>
                <w:color w:val="000000"/>
                <w:sz w:val="28"/>
                <w:szCs w:val="28"/>
              </w:rPr>
              <w:t xml:space="preserve"> </w:t>
            </w:r>
            <w:r w:rsidR="00DB777D" w:rsidRPr="00B43FD9">
              <w:rPr>
                <w:color w:val="000000"/>
                <w:sz w:val="28"/>
                <w:szCs w:val="28"/>
              </w:rPr>
              <w:t>2023</w:t>
            </w:r>
            <w:bookmarkStart w:id="0" w:name="_GoBack"/>
            <w:bookmarkEnd w:id="0"/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8864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886473">
              <w:rPr>
                <w:color w:val="000000"/>
                <w:sz w:val="28"/>
                <w:szCs w:val="28"/>
              </w:rPr>
              <w:t>2</w:t>
            </w:r>
            <w:r w:rsidR="005E4C4C"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 w:rsidP="005222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52223C">
              <w:rPr>
                <w:color w:val="000000"/>
                <w:sz w:val="28"/>
                <w:szCs w:val="28"/>
              </w:rPr>
              <w:t>2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العرض الفائز.</w:t>
            </w:r>
          </w:p>
          <w:p w:rsidR="00A009DB" w:rsidRPr="00824F24" w:rsidRDefault="007D26AD" w:rsidP="00D17F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بعد تأكد الجهة الشارية من 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>العرض الفائز عملًا بأحكام الفقرتَين (1 و2) من المادة 24 من قانون الشراء العام، تم ارساء التلزيم مؤقتًا على العارض (</w:t>
            </w:r>
            <w:r w:rsidR="003D4C1E" w:rsidRPr="003D4C1E">
              <w:rPr>
                <w:b/>
                <w:color w:val="000000"/>
                <w:sz w:val="28"/>
                <w:szCs w:val="28"/>
              </w:rPr>
              <w:t>Malik’s Bookshop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>)، عنوانه (</w:t>
            </w:r>
            <w:r w:rsidR="00D17F74" w:rsidRPr="00D17F74">
              <w:rPr>
                <w:b/>
                <w:color w:val="000000"/>
                <w:sz w:val="28"/>
                <w:szCs w:val="28"/>
              </w:rPr>
              <w:t xml:space="preserve">Ain </w:t>
            </w:r>
            <w:proofErr w:type="spellStart"/>
            <w:r w:rsidR="00D17F74" w:rsidRPr="00D17F74">
              <w:rPr>
                <w:b/>
                <w:color w:val="000000"/>
                <w:sz w:val="28"/>
                <w:szCs w:val="28"/>
              </w:rPr>
              <w:t>Mraysseh</w:t>
            </w:r>
            <w:proofErr w:type="spellEnd"/>
            <w:r w:rsidR="00D17F74" w:rsidRPr="00D17F74">
              <w:rPr>
                <w:b/>
                <w:color w:val="000000"/>
                <w:sz w:val="28"/>
                <w:szCs w:val="28"/>
              </w:rPr>
              <w:t xml:space="preserve"> Near </w:t>
            </w:r>
            <w:proofErr w:type="spellStart"/>
            <w:r w:rsidR="00D17F74" w:rsidRPr="00D17F74">
              <w:rPr>
                <w:b/>
                <w:color w:val="000000"/>
                <w:sz w:val="28"/>
                <w:szCs w:val="28"/>
              </w:rPr>
              <w:t>Raddisson</w:t>
            </w:r>
            <w:proofErr w:type="spellEnd"/>
            <w:r w:rsidR="00D17F74" w:rsidRPr="00D17F74">
              <w:rPr>
                <w:b/>
                <w:color w:val="000000"/>
                <w:sz w:val="28"/>
                <w:szCs w:val="28"/>
              </w:rPr>
              <w:t xml:space="preserve"> Blue Arabia Insurance, Building 3rd Floor</w:t>
            </w:r>
            <w:r w:rsidR="002C69C5" w:rsidRPr="002C69C5">
              <w:rPr>
                <w:rFonts w:ascii="Garamond" w:eastAsiaTheme="minorHAnsi" w:hAnsi="Garamond"/>
                <w:b/>
                <w:bCs/>
                <w:sz w:val="28"/>
                <w:szCs w:val="28"/>
              </w:rPr>
              <w:t>.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 xml:space="preserve">)، بالسعر الإجمالي المقدم منه، </w:t>
            </w:r>
            <w:r w:rsidR="00103A3D" w:rsidRPr="00824F24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824F24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>الضريبة على القيمة المضافة، والبالغ: /</w:t>
            </w:r>
            <w:r w:rsidR="00103A3D" w:rsidRPr="00824F24">
              <w:rPr>
                <w:b/>
                <w:color w:val="000000"/>
                <w:sz w:val="28"/>
                <w:szCs w:val="28"/>
              </w:rPr>
              <w:t>$</w:t>
            </w:r>
            <w:r w:rsidR="0038661B" w:rsidRPr="0038661B">
              <w:rPr>
                <w:color w:val="000000"/>
                <w:sz w:val="28"/>
                <w:szCs w:val="28"/>
              </w:rPr>
              <w:t>27,754.50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 xml:space="preserve">/ فقط </w:t>
            </w:r>
            <w:r w:rsidR="00103A3D" w:rsidRPr="00824F24">
              <w:rPr>
                <w:b/>
                <w:color w:val="000000"/>
                <w:sz w:val="28"/>
                <w:szCs w:val="28"/>
              </w:rPr>
              <w:t>.</w:t>
            </w:r>
          </w:p>
          <w:p w:rsidR="00A009DB" w:rsidRPr="001A4241" w:rsidRDefault="007D26AD" w:rsidP="001A78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E97AF7">
              <w:rPr>
                <w:color w:val="000000"/>
                <w:sz w:val="28"/>
                <w:szCs w:val="28"/>
              </w:rPr>
              <w:t>6September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E71F03">
              <w:rPr>
                <w:color w:val="000000"/>
                <w:sz w:val="28"/>
                <w:szCs w:val="28"/>
              </w:rPr>
              <w:t>20</w:t>
            </w:r>
            <w:r w:rsidR="00EF5959">
              <w:rPr>
                <w:color w:val="000000"/>
                <w:sz w:val="28"/>
                <w:szCs w:val="28"/>
              </w:rPr>
              <w:t xml:space="preserve"> </w:t>
            </w:r>
            <w:r w:rsidR="00E97AF7">
              <w:rPr>
                <w:color w:val="000000"/>
                <w:sz w:val="28"/>
                <w:szCs w:val="28"/>
              </w:rPr>
              <w:t>September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A009DB" w:rsidRDefault="00A009DB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BF6185" w:rsidP="006B0DA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 September 2023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87593"/>
    <w:rsid w:val="000B7C73"/>
    <w:rsid w:val="00103A3D"/>
    <w:rsid w:val="00153085"/>
    <w:rsid w:val="001A4241"/>
    <w:rsid w:val="001A78B6"/>
    <w:rsid w:val="001B2D52"/>
    <w:rsid w:val="00276E12"/>
    <w:rsid w:val="00277F94"/>
    <w:rsid w:val="002908D3"/>
    <w:rsid w:val="002C69C5"/>
    <w:rsid w:val="0030289A"/>
    <w:rsid w:val="0038661B"/>
    <w:rsid w:val="003B75DA"/>
    <w:rsid w:val="003D4C1E"/>
    <w:rsid w:val="00400E0D"/>
    <w:rsid w:val="0048290D"/>
    <w:rsid w:val="0048370A"/>
    <w:rsid w:val="004D67EA"/>
    <w:rsid w:val="0052223C"/>
    <w:rsid w:val="00522556"/>
    <w:rsid w:val="005D2D2D"/>
    <w:rsid w:val="005E4C4C"/>
    <w:rsid w:val="006A6AEE"/>
    <w:rsid w:val="006B0DA6"/>
    <w:rsid w:val="006D5657"/>
    <w:rsid w:val="007103D9"/>
    <w:rsid w:val="007B184E"/>
    <w:rsid w:val="007C3A11"/>
    <w:rsid w:val="007D26AD"/>
    <w:rsid w:val="007F2206"/>
    <w:rsid w:val="00824F24"/>
    <w:rsid w:val="00886473"/>
    <w:rsid w:val="00894A65"/>
    <w:rsid w:val="009043FE"/>
    <w:rsid w:val="00923C46"/>
    <w:rsid w:val="00931650"/>
    <w:rsid w:val="00983E55"/>
    <w:rsid w:val="00991E02"/>
    <w:rsid w:val="00994464"/>
    <w:rsid w:val="009A7536"/>
    <w:rsid w:val="009F6DB9"/>
    <w:rsid w:val="00A009DB"/>
    <w:rsid w:val="00AB4C28"/>
    <w:rsid w:val="00AC1283"/>
    <w:rsid w:val="00AF41F1"/>
    <w:rsid w:val="00B43FD9"/>
    <w:rsid w:val="00B449F3"/>
    <w:rsid w:val="00BA49C6"/>
    <w:rsid w:val="00BB3423"/>
    <w:rsid w:val="00BC7330"/>
    <w:rsid w:val="00BF6185"/>
    <w:rsid w:val="00C55F58"/>
    <w:rsid w:val="00D17F74"/>
    <w:rsid w:val="00D80650"/>
    <w:rsid w:val="00D86DD4"/>
    <w:rsid w:val="00DB777D"/>
    <w:rsid w:val="00E71F03"/>
    <w:rsid w:val="00E97AF7"/>
    <w:rsid w:val="00EC52BB"/>
    <w:rsid w:val="00EF5959"/>
    <w:rsid w:val="00F3402C"/>
    <w:rsid w:val="00F72438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29</cp:revision>
  <cp:lastPrinted>2023-05-30T10:37:00Z</cp:lastPrinted>
  <dcterms:created xsi:type="dcterms:W3CDTF">2023-05-30T10:18:00Z</dcterms:created>
  <dcterms:modified xsi:type="dcterms:W3CDTF">2023-09-06T07:50:00Z</dcterms:modified>
</cp:coreProperties>
</file>