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561CF84" w:rsidR="00B235FD" w:rsidRDefault="009550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24007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12B266E" w:rsidR="00B235FD" w:rsidRDefault="009550C3" w:rsidP="006E5F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A68ED">
              <w:rPr>
                <w:rFonts w:hint="cs"/>
                <w:color w:val="000000"/>
                <w:sz w:val="24"/>
                <w:szCs w:val="24"/>
                <w:rtl/>
              </w:rPr>
              <w:t>تزويد</w:t>
            </w:r>
            <w:r w:rsidRPr="00EE3DA7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3A68ED">
              <w:rPr>
                <w:rFonts w:hint="cs"/>
                <w:color w:val="000000"/>
                <w:sz w:val="24"/>
                <w:szCs w:val="24"/>
                <w:rtl/>
              </w:rPr>
              <w:t>مراكز وزارة الاتصالات وهيئة أوجيرو بمادة الديزل أويل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5FECDBE" w:rsidR="00B235FD" w:rsidRPr="008D3049" w:rsidRDefault="006E5F3E" w:rsidP="009550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9550C3" w:rsidRPr="009550C3">
              <w:rPr>
                <w:rFonts w:hint="cs"/>
                <w:color w:val="000000"/>
                <w:sz w:val="24"/>
                <w:szCs w:val="24"/>
                <w:rtl/>
              </w:rPr>
              <w:t xml:space="preserve">توريد، نقل وتوزيع مادة الديزل أويل أو النقل والتوزيع فقط (على أن يتم استلام المادة من المديرية العامة للنفط / منشآت النفط) الى المراكز والمحطات الهاتفية الموزّعة على كافة الاراضي اللبنانية والمقسّمة الى خمس مناطق لزوم </w:t>
            </w:r>
            <w:r w:rsidR="009550C3" w:rsidRPr="001F1247">
              <w:rPr>
                <w:rFonts w:hint="cs"/>
                <w:color w:val="000000"/>
                <w:sz w:val="24"/>
                <w:szCs w:val="24"/>
                <w:rtl/>
              </w:rPr>
              <w:t>المولدات الكهربائية</w:t>
            </w:r>
            <w:r w:rsidR="00AD5FDA"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وفقاً للائحة </w:t>
            </w:r>
            <w:r w:rsidR="009550C3" w:rsidRPr="001F1247">
              <w:rPr>
                <w:rFonts w:hint="cs"/>
                <w:color w:val="000000"/>
                <w:sz w:val="24"/>
                <w:szCs w:val="24"/>
                <w:rtl/>
              </w:rPr>
              <w:t>المراكز</w:t>
            </w:r>
            <w:r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550C3" w:rsidRPr="001F1247">
              <w:rPr>
                <w:rFonts w:hint="cs"/>
                <w:color w:val="000000"/>
                <w:sz w:val="24"/>
                <w:szCs w:val="24"/>
                <w:rtl/>
              </w:rPr>
              <w:t>والكميات التقديرية</w:t>
            </w:r>
            <w:r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1F1247">
              <w:rPr>
                <w:color w:val="000000"/>
                <w:sz w:val="24"/>
                <w:szCs w:val="24"/>
                <w:rtl/>
              </w:rPr>
              <w:t>المرفقة</w:t>
            </w:r>
            <w:r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الشروط، </w:t>
            </w:r>
            <w:r w:rsidR="00AD5FDA"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 w:rsidRPr="001F1247"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9550C3" w:rsidRPr="001F1247">
              <w:rPr>
                <w:color w:val="000000"/>
                <w:sz w:val="24"/>
                <w:szCs w:val="24"/>
                <w:rtl/>
              </w:rPr>
              <w:t>سنة واحدة</w:t>
            </w:r>
            <w:r w:rsidR="009550C3" w:rsidRPr="001F124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550C3" w:rsidRPr="001F1247">
              <w:rPr>
                <w:rFonts w:hint="cs"/>
                <w:color w:val="000000"/>
                <w:sz w:val="24"/>
                <w:szCs w:val="24"/>
                <w:rtl/>
              </w:rPr>
              <w:t>قابلة للتجديد.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6FD19F3" w:rsidR="00B235FD" w:rsidRDefault="00222BA5" w:rsidP="009550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9550C3">
              <w:rPr>
                <w:rFonts w:hint="cs"/>
                <w:color w:val="000000"/>
                <w:sz w:val="24"/>
                <w:szCs w:val="24"/>
                <w:rtl/>
              </w:rPr>
              <w:t>ونقل أو نقل فقط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4DAAD90" w:rsidR="00B235FD" w:rsidRDefault="00AD5FDA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على حدة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1F1247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F1247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46F86D9" w:rsidR="00B235FD" w:rsidRPr="001F1247" w:rsidRDefault="00AD5FDA" w:rsidP="00C177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F1247"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0C3ABB" w:rsidRPr="001F1247">
              <w:rPr>
                <w:rFonts w:cs="Simplified Arabic" w:hint="cs"/>
                <w:sz w:val="22"/>
                <w:szCs w:val="24"/>
                <w:rtl/>
              </w:rPr>
              <w:t>300</w:t>
            </w:r>
            <w:r w:rsidRPr="001F1247">
              <w:rPr>
                <w:rFonts w:cs="Simplified Arabic" w:hint="cs"/>
                <w:sz w:val="22"/>
                <w:szCs w:val="24"/>
                <w:rtl/>
              </w:rPr>
              <w:t xml:space="preserve">/$ (فقط </w:t>
            </w:r>
            <w:r w:rsidR="000C3ABB" w:rsidRPr="001F1247">
              <w:rPr>
                <w:rFonts w:cs="Simplified Arabic" w:hint="cs"/>
                <w:sz w:val="22"/>
                <w:szCs w:val="24"/>
                <w:rtl/>
              </w:rPr>
              <w:t>ثلاثمائة</w:t>
            </w:r>
            <w:r w:rsidRPr="001F1247">
              <w:rPr>
                <w:rFonts w:cs="Simplified Arabic" w:hint="cs"/>
                <w:sz w:val="22"/>
                <w:szCs w:val="24"/>
                <w:rtl/>
              </w:rPr>
              <w:t xml:space="preserve"> دولار</w:t>
            </w:r>
            <w:r w:rsidR="000C3ABB" w:rsidRPr="001F1247">
              <w:rPr>
                <w:rFonts w:cs="Simplified Arabic" w:hint="cs"/>
                <w:sz w:val="22"/>
                <w:szCs w:val="24"/>
                <w:rtl/>
              </w:rPr>
              <w:t xml:space="preserve"> أميركي</w:t>
            </w:r>
            <w:r w:rsidRPr="001F1247"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54DC136" w:rsidR="00B235FD" w:rsidRDefault="009550C3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AC06B46" w:rsidR="00120426" w:rsidRDefault="006E5462" w:rsidP="00B025D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025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025D3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025D3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5A425B7" w:rsidR="00120426" w:rsidRDefault="00B025D3" w:rsidP="009550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/1/2024</w:t>
            </w:r>
            <w:r>
              <w:rPr>
                <w:color w:val="000000"/>
                <w:sz w:val="24"/>
                <w:szCs w:val="24"/>
                <w:rtl/>
              </w:rPr>
              <w:t>ع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rtl/>
              </w:rPr>
              <w:t xml:space="preserve">لى </w:t>
            </w:r>
            <w:r w:rsidR="006E5462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6E5462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72F2E83" w:rsidR="00120426" w:rsidRDefault="006E5462" w:rsidP="002152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2152D1">
              <w:rPr>
                <w:rFonts w:hint="cs"/>
                <w:color w:val="000000"/>
                <w:sz w:val="24"/>
                <w:szCs w:val="24"/>
                <w:rtl/>
              </w:rPr>
              <w:t xml:space="preserve"> 29</w:t>
            </w:r>
            <w:r w:rsidR="00B025D3">
              <w:rPr>
                <w:rFonts w:hint="cs"/>
                <w:color w:val="000000"/>
                <w:sz w:val="24"/>
                <w:szCs w:val="24"/>
                <w:rtl/>
              </w:rPr>
              <w:t xml:space="preserve">/12/2023 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2F39D38" w:rsidR="00120426" w:rsidRDefault="006E5462" w:rsidP="002152D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B025D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52D1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025D3">
              <w:rPr>
                <w:rFonts w:hint="cs"/>
                <w:color w:val="000000"/>
                <w:sz w:val="24"/>
                <w:szCs w:val="24"/>
                <w:rtl/>
              </w:rPr>
              <w:t>/1/2024</w:t>
            </w:r>
            <w:r w:rsidR="00B025D3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025D3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B025D3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2FBD5F69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550C3" w14:paraId="09B1CAB9" w14:textId="77777777" w:rsidTr="009550C3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9550C3" w:rsidRPr="000F5BBC" w:rsidRDefault="009550C3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E64333E" w:rsidR="009550C3" w:rsidRDefault="009550C3" w:rsidP="00B03D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/</w:t>
            </w:r>
            <w:r w:rsidR="00B03D03">
              <w:rPr>
                <w:rFonts w:hint="cs"/>
                <w:sz w:val="28"/>
                <w:szCs w:val="24"/>
                <w:rtl/>
              </w:rPr>
              <w:t>1،000</w:t>
            </w:r>
            <w:r>
              <w:rPr>
                <w:rFonts w:hint="cs"/>
                <w:sz w:val="28"/>
                <w:szCs w:val="24"/>
                <w:rtl/>
              </w:rPr>
              <w:t>/</w:t>
            </w:r>
            <w:r w:rsidR="00B03D03">
              <w:rPr>
                <w:rFonts w:hint="cs"/>
                <w:sz w:val="28"/>
                <w:szCs w:val="24"/>
                <w:rtl/>
              </w:rPr>
              <w:t xml:space="preserve">$ </w:t>
            </w:r>
            <w:r w:rsidRPr="00B16DFF">
              <w:rPr>
                <w:sz w:val="28"/>
                <w:szCs w:val="24"/>
                <w:rtl/>
              </w:rPr>
              <w:t xml:space="preserve">(فقط </w:t>
            </w:r>
            <w:r w:rsidR="00B03D03">
              <w:rPr>
                <w:rFonts w:hint="cs"/>
                <w:sz w:val="28"/>
                <w:szCs w:val="24"/>
                <w:rtl/>
              </w:rPr>
              <w:t>ألف دولار أميركي</w:t>
            </w:r>
            <w:r w:rsidRPr="00B16DFF">
              <w:rPr>
                <w:sz w:val="28"/>
                <w:szCs w:val="24"/>
                <w:rtl/>
              </w:rPr>
              <w:t xml:space="preserve"> لا غير)</w:t>
            </w:r>
            <w:r>
              <w:rPr>
                <w:rFonts w:hint="cs"/>
                <w:sz w:val="28"/>
                <w:szCs w:val="24"/>
                <w:rtl/>
              </w:rPr>
              <w:t xml:space="preserve"> لكل مجموعة على حدة.</w:t>
            </w:r>
          </w:p>
        </w:tc>
      </w:tr>
      <w:tr w:rsidR="009550C3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9550C3" w:rsidRPr="000F5BBC" w:rsidRDefault="009550C3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F9DC6A" w:rsidR="009550C3" w:rsidRDefault="009550C3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>
              <w:rPr>
                <w:color w:val="000000"/>
                <w:sz w:val="24"/>
                <w:szCs w:val="24"/>
                <w:rtl/>
              </w:rPr>
              <w:t xml:space="preserve"> مدة صلاحية ضمان العرض بزيادة 28 </w:t>
            </w:r>
            <w:r w:rsidR="00296655">
              <w:rPr>
                <w:rFonts w:hint="cs"/>
                <w:color w:val="000000"/>
                <w:sz w:val="24"/>
                <w:szCs w:val="24"/>
                <w:rtl/>
              </w:rPr>
              <w:t xml:space="preserve">يوماً </w:t>
            </w:r>
            <w:r>
              <w:rPr>
                <w:color w:val="000000"/>
                <w:sz w:val="24"/>
                <w:szCs w:val="24"/>
                <w:rtl/>
              </w:rPr>
              <w:t>على الاقل 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4F45A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F708C" w14:textId="77777777" w:rsidR="00E032F3" w:rsidRDefault="00E032F3">
      <w:pPr>
        <w:spacing w:line="240" w:lineRule="auto"/>
      </w:pPr>
      <w:r>
        <w:separator/>
      </w:r>
    </w:p>
  </w:endnote>
  <w:endnote w:type="continuationSeparator" w:id="0">
    <w:p w14:paraId="40FC6D14" w14:textId="77777777" w:rsidR="00E032F3" w:rsidRDefault="00E03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B6A6" w14:textId="77777777" w:rsidR="00E032F3" w:rsidRDefault="00E032F3">
      <w:pPr>
        <w:spacing w:line="240" w:lineRule="auto"/>
      </w:pPr>
      <w:r>
        <w:separator/>
      </w:r>
    </w:p>
  </w:footnote>
  <w:footnote w:type="continuationSeparator" w:id="0">
    <w:p w14:paraId="50C806D5" w14:textId="77777777" w:rsidR="00E032F3" w:rsidRDefault="00E03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8466D"/>
    <w:rsid w:val="001B03BC"/>
    <w:rsid w:val="001F1247"/>
    <w:rsid w:val="0021171F"/>
    <w:rsid w:val="002152D1"/>
    <w:rsid w:val="00222544"/>
    <w:rsid w:val="00222BA5"/>
    <w:rsid w:val="00223934"/>
    <w:rsid w:val="00232E85"/>
    <w:rsid w:val="00241015"/>
    <w:rsid w:val="00257D4C"/>
    <w:rsid w:val="0029172A"/>
    <w:rsid w:val="00296655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26480"/>
    <w:rsid w:val="00493266"/>
    <w:rsid w:val="004A1335"/>
    <w:rsid w:val="004B062A"/>
    <w:rsid w:val="004C34D2"/>
    <w:rsid w:val="004F45A8"/>
    <w:rsid w:val="0053774B"/>
    <w:rsid w:val="00560775"/>
    <w:rsid w:val="005A0FD0"/>
    <w:rsid w:val="005A6805"/>
    <w:rsid w:val="00600C24"/>
    <w:rsid w:val="00602315"/>
    <w:rsid w:val="00607625"/>
    <w:rsid w:val="00614D21"/>
    <w:rsid w:val="00646963"/>
    <w:rsid w:val="0068607B"/>
    <w:rsid w:val="00693D36"/>
    <w:rsid w:val="006B10F4"/>
    <w:rsid w:val="006E5462"/>
    <w:rsid w:val="006E5F3E"/>
    <w:rsid w:val="00710D03"/>
    <w:rsid w:val="00724191"/>
    <w:rsid w:val="00744376"/>
    <w:rsid w:val="00750C8B"/>
    <w:rsid w:val="007524D1"/>
    <w:rsid w:val="007617F6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3020"/>
    <w:rsid w:val="008D3049"/>
    <w:rsid w:val="008E20ED"/>
    <w:rsid w:val="008E70EB"/>
    <w:rsid w:val="008F0B5F"/>
    <w:rsid w:val="008F29AA"/>
    <w:rsid w:val="008F7D3E"/>
    <w:rsid w:val="0091237C"/>
    <w:rsid w:val="009168D1"/>
    <w:rsid w:val="0092753D"/>
    <w:rsid w:val="00940B28"/>
    <w:rsid w:val="009550C3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5FDA"/>
    <w:rsid w:val="00AE0E36"/>
    <w:rsid w:val="00B025D3"/>
    <w:rsid w:val="00B03D03"/>
    <w:rsid w:val="00B111F4"/>
    <w:rsid w:val="00B235FD"/>
    <w:rsid w:val="00B656D9"/>
    <w:rsid w:val="00B907AE"/>
    <w:rsid w:val="00C07FFD"/>
    <w:rsid w:val="00C11EE2"/>
    <w:rsid w:val="00C13728"/>
    <w:rsid w:val="00C177DB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E032F3"/>
    <w:rsid w:val="00E30E9C"/>
    <w:rsid w:val="00E35D1F"/>
    <w:rsid w:val="00E36313"/>
    <w:rsid w:val="00E56044"/>
    <w:rsid w:val="00E60DD0"/>
    <w:rsid w:val="00E92CB6"/>
    <w:rsid w:val="00EC5F24"/>
    <w:rsid w:val="00EE738A"/>
    <w:rsid w:val="00F01B23"/>
    <w:rsid w:val="00F04DAC"/>
    <w:rsid w:val="00F65409"/>
    <w:rsid w:val="00F82397"/>
    <w:rsid w:val="00F9385C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17</cp:revision>
  <cp:lastPrinted>2023-12-18T09:03:00Z</cp:lastPrinted>
  <dcterms:created xsi:type="dcterms:W3CDTF">2023-10-24T11:05:00Z</dcterms:created>
  <dcterms:modified xsi:type="dcterms:W3CDTF">2023-12-18T09:10:00Z</dcterms:modified>
</cp:coreProperties>
</file>