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D62" w:rsidRDefault="002E0D62" w:rsidP="002E0D62">
      <w:pPr>
        <w:ind w:left="1" w:hanging="3"/>
        <w:jc w:val="center"/>
        <w:rPr>
          <w:rFonts w:cs="Traditional Arabic"/>
        </w:rPr>
      </w:pPr>
      <w:r>
        <w:rPr>
          <w:rtl/>
          <w:lang w:bidi="ar-LB"/>
        </w:rPr>
        <w:t xml:space="preserve">دعوة للإعلان عن </w:t>
      </w:r>
      <w:r>
        <w:rPr>
          <w:rtl/>
        </w:rPr>
        <w:t xml:space="preserve">مناقصة عمومية </w:t>
      </w:r>
    </w:p>
    <w:p w:rsidR="002E0D62" w:rsidRDefault="002E0D62" w:rsidP="002E0D62">
      <w:pPr>
        <w:ind w:left="1" w:hanging="3"/>
        <w:jc w:val="center"/>
        <w:rPr>
          <w:b/>
          <w:sz w:val="22"/>
          <w:szCs w:val="22"/>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8"/>
        <w:gridCol w:w="557"/>
        <w:gridCol w:w="8180"/>
      </w:tblGrid>
      <w:tr w:rsidR="002E0D62" w:rsidTr="002E0D6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bCs/>
                <w:color w:val="000000"/>
                <w:sz w:val="24"/>
                <w:szCs w:val="24"/>
                <w:u w:val="single"/>
              </w:rPr>
            </w:pPr>
            <w:r>
              <w:rPr>
                <w:bCs/>
                <w:color w:val="000000"/>
                <w:sz w:val="24"/>
                <w:szCs w:val="24"/>
                <w:rtl/>
              </w:rPr>
              <w:t>إسم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color w:val="000000"/>
                <w:rtl/>
                <w:lang w:bidi="ar-LB"/>
              </w:rPr>
            </w:pPr>
            <w:r>
              <w:rPr>
                <w:color w:val="000000"/>
                <w:rtl/>
                <w:lang w:bidi="ar-LB"/>
              </w:rPr>
              <w:t xml:space="preserve">مصلحة استثمار مرفأ طرابلس </w:t>
            </w:r>
          </w:p>
        </w:tc>
      </w:tr>
      <w:tr w:rsidR="002E0D62" w:rsidTr="002E0D62">
        <w:trPr>
          <w:trHeight w:val="70"/>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2E0D62" w:rsidRDefault="002E0D62">
            <w:pPr>
              <w:rPr>
                <w:bCs/>
                <w:color w:val="000000"/>
                <w:sz w:val="24"/>
                <w:szCs w:val="24"/>
              </w:rPr>
            </w:pPr>
            <w:r>
              <w:rPr>
                <w:bCs/>
                <w:color w:val="000000"/>
                <w:sz w:val="24"/>
                <w:szCs w:val="24"/>
                <w:rtl/>
              </w:rPr>
              <w:t>عنوان الجهة الشارية</w:t>
            </w:r>
          </w:p>
        </w:tc>
        <w:tc>
          <w:tcPr>
            <w:tcW w:w="8737" w:type="dxa"/>
            <w:gridSpan w:val="2"/>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rPr>
                <w:color w:val="000000"/>
              </w:rPr>
            </w:pPr>
            <w:r>
              <w:rPr>
                <w:color w:val="000000"/>
                <w:rtl/>
              </w:rPr>
              <w:t xml:space="preserve">مصلحة استثمار مرفأ طرابلس (طرابلس  الضم والفرز – بناية رويال ط1 جانب نقابة المهندسين)  </w:t>
            </w:r>
          </w:p>
        </w:tc>
      </w:tr>
      <w:tr w:rsidR="002E0D62" w:rsidTr="002E0D6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Cs/>
                <w:color w:val="000000"/>
                <w:sz w:val="24"/>
                <w:szCs w:val="24"/>
                <w:rtl/>
              </w:rPr>
            </w:pPr>
            <w:r>
              <w:rPr>
                <w:bCs/>
                <w:color w:val="000000"/>
                <w:sz w:val="24"/>
                <w:szCs w:val="24"/>
                <w:rtl/>
              </w:rPr>
              <w:t>معلومات عن الصفقة</w:t>
            </w:r>
          </w:p>
        </w:tc>
      </w:tr>
      <w:tr w:rsidR="002E0D62" w:rsidTr="002E0D62">
        <w:trPr>
          <w:trHeight w:val="70"/>
          <w:jc w:val="center"/>
        </w:trPr>
        <w:tc>
          <w:tcPr>
            <w:tcW w:w="2455"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b/>
                <w:bCs/>
                <w:color w:val="000000"/>
                <w:sz w:val="24"/>
                <w:szCs w:val="24"/>
              </w:rPr>
            </w:pPr>
            <w:r>
              <w:rPr>
                <w:b/>
                <w:bCs/>
                <w:color w:val="000000"/>
                <w:sz w:val="24"/>
                <w:szCs w:val="24"/>
                <w:rtl/>
              </w:rPr>
              <w:t>رقم التسجيل</w:t>
            </w:r>
          </w:p>
        </w:tc>
        <w:tc>
          <w:tcPr>
            <w:tcW w:w="8180" w:type="dxa"/>
            <w:tcBorders>
              <w:top w:val="single" w:sz="4" w:space="0" w:color="000000"/>
              <w:left w:val="single" w:sz="4" w:space="0" w:color="000000"/>
              <w:bottom w:val="dotted" w:sz="4" w:space="0" w:color="000000"/>
              <w:right w:val="single" w:sz="4" w:space="0" w:color="000000"/>
            </w:tcBorders>
            <w:vAlign w:val="center"/>
          </w:tcPr>
          <w:p w:rsidR="002E0D62" w:rsidRDefault="002E0D62">
            <w:pPr>
              <w:ind w:hanging="2"/>
              <w:rPr>
                <w:color w:val="000000"/>
                <w:sz w:val="26"/>
                <w:szCs w:val="26"/>
              </w:rPr>
            </w:pP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عنوان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rFonts w:cs="Simplified Arabic"/>
                <w:sz w:val="26"/>
                <w:szCs w:val="26"/>
                <w:lang w:bidi="ar-LB"/>
              </w:rPr>
            </w:pPr>
            <w:r>
              <w:rPr>
                <w:rFonts w:cs="Simplified Arabic"/>
                <w:sz w:val="26"/>
                <w:szCs w:val="26"/>
                <w:rtl/>
                <w:lang w:bidi="ar-LB"/>
              </w:rPr>
              <w:t xml:space="preserve">تنظيف الطرقات والباحات داخل المنطقة الحرة في مرفأ طرابلس </w:t>
            </w:r>
          </w:p>
        </w:tc>
      </w:tr>
      <w:tr w:rsidR="002E0D62" w:rsidTr="002E0D62">
        <w:trPr>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وصف الصفقة</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rFonts w:cs="Simplified Arabic"/>
                <w:sz w:val="26"/>
                <w:szCs w:val="26"/>
                <w:lang w:bidi="ar-LB"/>
              </w:rPr>
            </w:pPr>
            <w:r>
              <w:rPr>
                <w:rFonts w:cs="Simplified Arabic"/>
                <w:sz w:val="26"/>
                <w:szCs w:val="26"/>
                <w:rtl/>
                <w:lang w:bidi="ar-LB"/>
              </w:rPr>
              <w:t>تنظيف الطرقات والباحات داخل المنطقة الحرة في مرفأ طرابلس</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نوع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rtl/>
              </w:rPr>
            </w:pPr>
            <w:r>
              <w:rPr>
                <w:rFonts w:cs="Simplified Arabic"/>
                <w:sz w:val="26"/>
                <w:szCs w:val="26"/>
                <w:rtl/>
                <w:lang w:bidi="ar-LB"/>
              </w:rPr>
              <w:t xml:space="preserve">تقديم خدمات     </w:t>
            </w:r>
            <w:r>
              <w:rPr>
                <w:color w:val="000000"/>
                <w:sz w:val="26"/>
                <w:szCs w:val="26"/>
                <w:rtl/>
              </w:rPr>
              <w:t xml:space="preserve">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lang w:bidi="ar-LB"/>
              </w:rPr>
            </w:pPr>
            <w:r>
              <w:rPr>
                <w:b/>
                <w:bCs/>
                <w:color w:val="000000"/>
                <w:sz w:val="24"/>
                <w:szCs w:val="24"/>
                <w:rtl/>
              </w:rPr>
              <w:t xml:space="preserve">طريقة </w:t>
            </w:r>
            <w:r>
              <w:rPr>
                <w:b/>
                <w:bCs/>
                <w:color w:val="000000"/>
                <w:sz w:val="24"/>
                <w:szCs w:val="24"/>
                <w:rtl/>
                <w:lang w:bidi="ar-LB"/>
              </w:rPr>
              <w:t>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rtl/>
              </w:rPr>
            </w:pPr>
            <w:r>
              <w:rPr>
                <w:rFonts w:cs="Simplified Arabic"/>
                <w:sz w:val="26"/>
                <w:szCs w:val="26"/>
                <w:rtl/>
                <w:lang w:bidi="ar-LB"/>
              </w:rPr>
              <w:t xml:space="preserve">مناقصة عمومية على أساس تقديم أسعار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lang w:bidi="ar-LB"/>
              </w:rPr>
            </w:pPr>
            <w:r>
              <w:rPr>
                <w:b/>
                <w:bCs/>
                <w:color w:val="000000"/>
                <w:sz w:val="24"/>
                <w:szCs w:val="24"/>
                <w:rtl/>
                <w:lang w:bidi="ar-LB"/>
              </w:rPr>
              <w:t>إرساء التلزيم</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tabs>
                <w:tab w:val="left" w:pos="3645"/>
              </w:tabs>
              <w:jc w:val="both"/>
              <w:rPr>
                <w:color w:val="000000"/>
                <w:sz w:val="24"/>
                <w:szCs w:val="24"/>
                <w:lang w:bidi="ar-LB"/>
              </w:rPr>
            </w:pPr>
            <w:r>
              <w:rPr>
                <w:rFonts w:cs="Simplified Arabic"/>
                <w:sz w:val="24"/>
                <w:szCs w:val="24"/>
                <w:rtl/>
                <w:lang w:bidi="ar-LB"/>
              </w:rPr>
              <w:t xml:space="preserve">يرسو الإلتزام مؤقتاً على من قدم أدنى الأسعار ولا تعتبر الصفقة نهائية إلا بعد مرور عشرة ايام على نشر الإدارة لقرار قبول الفائز ( فترة التجميد ).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Pr>
            </w:pPr>
            <w:r>
              <w:rPr>
                <w:b/>
                <w:bCs/>
                <w:color w:val="000000"/>
                <w:sz w:val="24"/>
                <w:szCs w:val="24"/>
                <w:rtl/>
              </w:rPr>
              <w:t>القيمة التقديرية للمشروع</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000000"/>
                <w:sz w:val="26"/>
                <w:szCs w:val="26"/>
              </w:rPr>
            </w:pPr>
            <w:r>
              <w:rPr>
                <w:color w:val="000000"/>
                <w:sz w:val="26"/>
                <w:szCs w:val="26"/>
                <w:rtl/>
              </w:rPr>
              <w:t xml:space="preserve">تم وضع قيمة تقديرية للمشروع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rPr>
            </w:pPr>
            <w:r>
              <w:rPr>
                <w:b/>
                <w:bCs/>
                <w:color w:val="000000"/>
                <w:sz w:val="24"/>
                <w:szCs w:val="24"/>
                <w:rtl/>
              </w:rPr>
              <w:t>بدل دفتر الشروط</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000000"/>
                <w:sz w:val="26"/>
                <w:szCs w:val="26"/>
              </w:rPr>
            </w:pPr>
            <w:r>
              <w:rPr>
                <w:color w:val="000000"/>
                <w:sz w:val="26"/>
                <w:szCs w:val="26"/>
                <w:rtl/>
              </w:rPr>
              <w:t xml:space="preserve">مجاني </w:t>
            </w:r>
          </w:p>
        </w:tc>
      </w:tr>
      <w:tr w:rsidR="002E0D62" w:rsidTr="002E0D62">
        <w:trPr>
          <w:trHeight w:val="70"/>
          <w:jc w:val="center"/>
        </w:trPr>
        <w:tc>
          <w:tcPr>
            <w:tcW w:w="2455"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jc w:val="both"/>
              <w:rPr>
                <w:b/>
                <w:bCs/>
                <w:color w:val="000000"/>
                <w:sz w:val="24"/>
                <w:szCs w:val="24"/>
                <w:rtl/>
              </w:rPr>
            </w:pPr>
            <w:r>
              <w:rPr>
                <w:b/>
                <w:bCs/>
                <w:color w:val="000000"/>
                <w:sz w:val="24"/>
                <w:szCs w:val="24"/>
                <w:rtl/>
              </w:rPr>
              <w:t>لغات أخرى</w:t>
            </w:r>
          </w:p>
        </w:tc>
        <w:tc>
          <w:tcPr>
            <w:tcW w:w="8180"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FF0000"/>
                <w:sz w:val="26"/>
                <w:szCs w:val="26"/>
              </w:rPr>
            </w:pPr>
            <w:r>
              <w:rPr>
                <w:color w:val="000000"/>
                <w:sz w:val="26"/>
                <w:szCs w:val="26"/>
                <w:rtl/>
              </w:rPr>
              <w:t xml:space="preserve">إن </w:t>
            </w:r>
            <w:r>
              <w:rPr>
                <w:sz w:val="26"/>
                <w:szCs w:val="26"/>
                <w:rtl/>
              </w:rPr>
              <w:t>دفتر الشروط</w:t>
            </w:r>
            <w:r>
              <w:rPr>
                <w:color w:val="000000"/>
                <w:sz w:val="26"/>
                <w:szCs w:val="26"/>
                <w:rtl/>
              </w:rPr>
              <w:t xml:space="preserve"> متوفر باللغة العربية </w:t>
            </w:r>
          </w:p>
        </w:tc>
      </w:tr>
    </w:tbl>
    <w:p w:rsidR="002E0D62" w:rsidRDefault="002E0D62" w:rsidP="002E0D62">
      <w:pPr>
        <w:ind w:hanging="2"/>
        <w:jc w:val="both"/>
        <w:rPr>
          <w:sz w:val="24"/>
          <w:szCs w:val="24"/>
          <w:rtl/>
        </w:rPr>
      </w:pPr>
    </w:p>
    <w:tbl>
      <w:tblPr>
        <w:bidiVisual/>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730"/>
        <w:gridCol w:w="7496"/>
      </w:tblGrid>
      <w:tr w:rsidR="002E0D62" w:rsidTr="002E0D62">
        <w:trPr>
          <w:trHeight w:val="350"/>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tl/>
                <w:lang w:bidi="ar-LB"/>
              </w:rPr>
            </w:pPr>
            <w:r>
              <w:rPr>
                <w:b/>
                <w:bCs/>
                <w:color w:val="000000"/>
                <w:sz w:val="24"/>
                <w:szCs w:val="24"/>
                <w:rtl/>
                <w:lang w:bidi="ar-LB"/>
              </w:rPr>
              <w:t xml:space="preserve">        معايير وإجراءآت </w:t>
            </w:r>
          </w:p>
        </w:tc>
        <w:tc>
          <w:tcPr>
            <w:tcW w:w="8226" w:type="dxa"/>
            <w:gridSpan w:val="2"/>
            <w:tcBorders>
              <w:top w:val="single" w:sz="4" w:space="0" w:color="000000"/>
              <w:left w:val="single" w:sz="4" w:space="0" w:color="000000"/>
              <w:bottom w:val="dotted" w:sz="4" w:space="0" w:color="000000"/>
              <w:right w:val="single" w:sz="4" w:space="0" w:color="000000"/>
            </w:tcBorders>
            <w:vAlign w:val="center"/>
          </w:tcPr>
          <w:p w:rsidR="002E0D62" w:rsidRDefault="002E0D62">
            <w:pPr>
              <w:rPr>
                <w:lang w:bidi="ar-LB"/>
              </w:rPr>
            </w:pPr>
          </w:p>
          <w:p w:rsidR="002E0D62" w:rsidRDefault="002E0D62" w:rsidP="00D77E92">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كتاب التعهد (التصريح) وفق النموذج المرفق موقّعًا وممهورًا من العارض مع طوابع بقيمة</w:t>
            </w:r>
            <w:r>
              <w:rPr>
                <w:rFonts w:ascii="Simplified Arabic" w:hAnsi="Simplified Arabic" w:cs="Simplified Arabic"/>
                <w:color w:val="000000"/>
                <w:sz w:val="26"/>
                <w:szCs w:val="26"/>
                <w:rtl/>
                <w:lang w:eastAsia="fr-CA"/>
              </w:rPr>
              <w:br/>
              <w:t>50,000 ل.ل. ويتضمن التعهد، تأكيد العارض لإلتزامه بالسعر وبصلاحية العرض.</w:t>
            </w:r>
          </w:p>
          <w:p w:rsidR="002E0D62" w:rsidRDefault="002E0D62" w:rsidP="00D77E92">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bidi="ar-LB"/>
              </w:rPr>
              <w:t xml:space="preserve">ضمان العرض. </w:t>
            </w:r>
          </w:p>
          <w:p w:rsidR="002E0D62" w:rsidRDefault="002E0D62" w:rsidP="00D77E92">
            <w:pPr>
              <w:pStyle w:val="BodyText"/>
              <w:numPr>
                <w:ilvl w:val="0"/>
                <w:numId w:val="1"/>
              </w:numPr>
              <w:spacing w:before="60" w:after="60"/>
              <w:jc w:val="both"/>
              <w:rPr>
                <w:rFonts w:ascii="Simplified Arabic" w:hAnsi="Simplified Arabic" w:cs="Simplified Arabic"/>
                <w:color w:val="000000"/>
                <w:sz w:val="26"/>
                <w:szCs w:val="26"/>
                <w:rtl/>
                <w:lang w:eastAsia="fr-CA" w:bidi="ar-LB"/>
              </w:rPr>
            </w:pPr>
            <w:r>
              <w:rPr>
                <w:rFonts w:ascii="Simplified Arabic" w:hAnsi="Simplified Arabic" w:cs="Simplified Arabic"/>
                <w:color w:val="000000"/>
                <w:sz w:val="26"/>
                <w:szCs w:val="26"/>
                <w:rtl/>
                <w:lang w:eastAsia="fr-CA" w:bidi="ar-LB"/>
              </w:rPr>
              <w:t>نسخة عن عقد تأسيس الشركة في حال وجودها.</w:t>
            </w:r>
          </w:p>
          <w:p w:rsidR="00761B3C" w:rsidRDefault="00761B3C" w:rsidP="002F7166">
            <w:pPr>
              <w:pStyle w:val="ListParagraph"/>
              <w:numPr>
                <w:ilvl w:val="0"/>
                <w:numId w:val="1"/>
              </w:numPr>
              <w:bidi/>
              <w:jc w:val="both"/>
              <w:rPr>
                <w:rFonts w:cs="Simplified Arabic"/>
                <w:sz w:val="24"/>
                <w:szCs w:val="24"/>
                <w:lang w:bidi="ar-LB"/>
              </w:rPr>
            </w:pPr>
            <w:r>
              <w:rPr>
                <w:rFonts w:cs="Simplified Arabic"/>
                <w:sz w:val="24"/>
                <w:szCs w:val="24"/>
                <w:rtl/>
                <w:lang w:bidi="ar-LB"/>
              </w:rPr>
              <w:t xml:space="preserve">إفادة تثبت أن العارض يتعاطى اعمال التنظيفات وقد سبق أن نفذ أعمال تنظيف </w:t>
            </w:r>
            <w:r>
              <w:rPr>
                <w:rFonts w:cs="Simplified Arabic"/>
                <w:color w:val="000000"/>
                <w:sz w:val="26"/>
                <w:szCs w:val="26"/>
                <w:rtl/>
                <w:lang w:val="fr-CA" w:bidi="ar-LB"/>
              </w:rPr>
              <w:t xml:space="preserve">في أحد المرافىء لمدة </w:t>
            </w:r>
            <w:r w:rsidR="002F7166">
              <w:rPr>
                <w:rFonts w:cs="Simplified Arabic" w:hint="cs"/>
                <w:color w:val="000000"/>
                <w:sz w:val="26"/>
                <w:szCs w:val="26"/>
                <w:rtl/>
                <w:lang w:val="fr-CA" w:bidi="ar-LB"/>
              </w:rPr>
              <w:t xml:space="preserve">عشر </w:t>
            </w:r>
            <w:bookmarkStart w:id="0" w:name="_GoBack"/>
            <w:bookmarkEnd w:id="0"/>
            <w:r>
              <w:rPr>
                <w:rFonts w:cs="Simplified Arabic"/>
                <w:color w:val="000000"/>
                <w:sz w:val="26"/>
                <w:szCs w:val="26"/>
                <w:rtl/>
                <w:lang w:val="fr-CA" w:bidi="ar-LB"/>
              </w:rPr>
              <w:t>سنوات على الاقل</w:t>
            </w:r>
            <w:r>
              <w:rPr>
                <w:rFonts w:cs="Simplified Arabic"/>
                <w:sz w:val="24"/>
                <w:szCs w:val="24"/>
                <w:rtl/>
                <w:lang w:bidi="ar-LB"/>
              </w:rPr>
              <w:t xml:space="preserve"> لا تقلّ قيمتها عن / 000 000 250/ ل0ل (فقط مائتي وخمسون مليون ليرة لبنانية  ) . </w:t>
            </w:r>
          </w:p>
          <w:p w:rsidR="002E0D62" w:rsidRDefault="002E0D62" w:rsidP="00D77E92">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الإذاعة التجارية العائدة للشركة/المؤسسة إذا كان العرض بإسم شركة أو مؤسّسة أو التفويض بالتوقيع مصدّقاً حسب الأصول</w:t>
            </w:r>
            <w:r>
              <w:rPr>
                <w:rFonts w:ascii="Simplified Arabic" w:hAnsi="Simplified Arabic" w:cs="Simplified Arabic"/>
                <w:color w:val="000000"/>
                <w:sz w:val="26"/>
                <w:szCs w:val="26"/>
                <w:lang w:eastAsia="fr-CA"/>
              </w:rPr>
              <w:t xml:space="preserve"> </w:t>
            </w:r>
            <w:r>
              <w:rPr>
                <w:rFonts w:ascii="Simplified Arabic" w:hAnsi="Simplified Arabic" w:cs="Simplified Arabic"/>
                <w:color w:val="000000"/>
                <w:sz w:val="26"/>
                <w:szCs w:val="26"/>
                <w:rtl/>
                <w:lang w:eastAsia="fr-CA"/>
              </w:rPr>
              <w:t>لدى الكاتب بالعدل.</w:t>
            </w:r>
          </w:p>
          <w:p w:rsidR="002E0D62" w:rsidRDefault="002E0D62" w:rsidP="00D77E92">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t>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rsidR="002E0D62" w:rsidRDefault="002E0D62" w:rsidP="00D77E92">
            <w:pPr>
              <w:pStyle w:val="BodyText"/>
              <w:numPr>
                <w:ilvl w:val="0"/>
                <w:numId w:val="1"/>
              </w:numPr>
              <w:jc w:val="both"/>
              <w:rPr>
                <w:rFonts w:ascii="Simplified Arabic" w:hAnsi="Simplified Arabic" w:cs="Simplified Arabic"/>
                <w:color w:val="000000"/>
                <w:sz w:val="26"/>
                <w:szCs w:val="26"/>
                <w:lang w:eastAsia="fr-CA"/>
              </w:rPr>
            </w:pPr>
            <w:r>
              <w:rPr>
                <w:rFonts w:ascii="Simplified Arabic" w:hAnsi="Simplified Arabic" w:cs="Simplified Arabic"/>
                <w:color w:val="000000"/>
                <w:sz w:val="26"/>
                <w:szCs w:val="26"/>
                <w:rtl/>
                <w:lang w:eastAsia="fr-CA"/>
              </w:rPr>
              <w:lastRenderedPageBreak/>
              <w:t>شهادة تسجيل العارض لدى وزارة المالية – مديرية الواردات (أو صورة عنها) صالحة بتاريخ جلسة التلزيم.</w:t>
            </w:r>
          </w:p>
          <w:p w:rsidR="002E0D62" w:rsidRDefault="002E0D62" w:rsidP="00D77E92">
            <w:pPr>
              <w:pStyle w:val="BodyText"/>
              <w:numPr>
                <w:ilvl w:val="0"/>
                <w:numId w:val="1"/>
              </w:numPr>
              <w:jc w:val="both"/>
              <w:rPr>
                <w:rFonts w:ascii="Simplified Arabic" w:hAnsi="Simplified Arabic" w:cs="Simplified Arabic"/>
                <w:color w:val="000000"/>
                <w:sz w:val="26"/>
                <w:szCs w:val="26"/>
                <w:lang w:eastAsia="fr-CA" w:bidi="ar-LB"/>
              </w:rPr>
            </w:pPr>
            <w:r>
              <w:rPr>
                <w:rFonts w:ascii="Simplified Arabic" w:hAnsi="Simplified Arabic" w:cs="Simplified Arabic"/>
                <w:color w:val="000000"/>
                <w:sz w:val="26"/>
                <w:szCs w:val="26"/>
                <w:rtl/>
                <w:lang w:eastAsia="fr-CA"/>
              </w:rPr>
              <w:t>شهادة تسجيل العارض في مديرية الضريبة على القيمة المضافة (أو صورة عنها) إذا كان خاضعاً لها</w:t>
            </w:r>
            <w:r>
              <w:rPr>
                <w:rFonts w:cs="Simplified Arabic"/>
                <w:color w:val="000000"/>
                <w:sz w:val="26"/>
                <w:szCs w:val="26"/>
                <w:rtl/>
                <w:lang w:eastAsia="fr-CA"/>
              </w:rPr>
              <w:t>. و</w:t>
            </w:r>
            <w:r>
              <w:rPr>
                <w:rFonts w:ascii="Simplified Arabic" w:hAnsi="Simplified Arabic" w:cs="Simplified Arabic"/>
                <w:color w:val="000000"/>
                <w:sz w:val="26"/>
                <w:szCs w:val="26"/>
                <w:rtl/>
                <w:lang w:eastAsia="fr-CA"/>
              </w:rPr>
              <w:t>في حال لم يكن خاضعًا يلتزم العارض بسعره وإن أصبح مسجلًا في هذه المديرية خلال فترة التنفيذ.</w:t>
            </w:r>
          </w:p>
          <w:p w:rsidR="002E0D62" w:rsidRDefault="002E0D62" w:rsidP="00D77E92">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عقد الشراكة القانوني مصدق ومسجل لدى كاتب العدل (في حال توجبه لهذا الإلتزام) يصرح فيه الشركاء أنهم متكافلون ومتضامنون بكامل المسؤوليات العائدة لتنفيذ الإلتزام. وكل وثيقة يوقعها أحد الشركاء تعتبر موقعة منهم جميعاً فيما يعود لتنفيذ هذا الإلتزام.</w:t>
            </w:r>
          </w:p>
          <w:p w:rsidR="002E0D62" w:rsidRDefault="002E0D62" w:rsidP="00D77E92">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التفويض القانوني إذا وقّع العرض شخص غير الشخص الذي يملك حق التوقيع عن العارض بحسب الإذاعة التجارية, مصدق لدى كاتب بالعدل.</w:t>
            </w:r>
          </w:p>
          <w:p w:rsidR="002E0D62" w:rsidRDefault="002E0D62" w:rsidP="00D77E92">
            <w:pPr>
              <w:numPr>
                <w:ilvl w:val="0"/>
                <w:numId w:val="1"/>
              </w:numPr>
              <w:jc w:val="both"/>
              <w:rPr>
                <w:rFonts w:ascii="Simplified Arabic" w:hAnsi="Simplified Arabic" w:cs="Simplified Arabic"/>
                <w:noProof w:val="0"/>
                <w:color w:val="000000"/>
                <w:sz w:val="26"/>
                <w:szCs w:val="26"/>
                <w:lang w:val="fr-CA" w:eastAsia="fr-CA"/>
              </w:rPr>
            </w:pPr>
            <w:r>
              <w:rPr>
                <w:rFonts w:ascii="Simplified Arabic" w:hAnsi="Simplified Arabic" w:cs="Simplified Arabic"/>
                <w:noProof w:val="0"/>
                <w:color w:val="000000"/>
                <w:sz w:val="26"/>
                <w:szCs w:val="26"/>
                <w:rtl/>
                <w:lang w:val="fr-CA" w:eastAsia="fr-CA"/>
              </w:rPr>
              <w:t>إفادة شاملة صادرة عن السجل التجاري تبيّن: المؤسسين، الأعضاء، المساهمين، المفوضين بالتوقيع، المدير، رأس المال، نشاط العارض، الوقوعات الجارية.</w:t>
            </w:r>
          </w:p>
          <w:p w:rsidR="002E0D62" w:rsidRDefault="002E0D62" w:rsidP="00D77E92">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إفادة صادرة عن المحكمة المختصة (السجل التجاري) تُثبت أن العارض ليس في حالة إفلاس وتصفية.</w:t>
            </w:r>
          </w:p>
          <w:p w:rsidR="002E0D62" w:rsidRDefault="002E0D62" w:rsidP="00D77E92">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سجل عدلي للمفوض بالتوقيع أو "من يمثله قانوناً" لا يتعدى تاريخه الثلاثة أشهر من تاريخ جلسة التلزيم، خالٍ من أي حكم شائن.</w:t>
            </w:r>
          </w:p>
          <w:p w:rsidR="002E0D62" w:rsidRDefault="002E0D62" w:rsidP="00D77E92">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2E0D62" w:rsidRDefault="002E0D62" w:rsidP="00D77E92">
            <w:pPr>
              <w:numPr>
                <w:ilvl w:val="0"/>
                <w:numId w:val="1"/>
              </w:numPr>
              <w:jc w:val="both"/>
              <w:rPr>
                <w:rFonts w:ascii="Simplified Arabic" w:hAnsi="Simplified Arabic" w:cs="Simplified Arabic"/>
                <w:noProof w:val="0"/>
                <w:color w:val="000000"/>
                <w:sz w:val="26"/>
                <w:szCs w:val="26"/>
                <w:rtl/>
                <w:lang w:val="fr-CA" w:eastAsia="fr-CA"/>
              </w:rPr>
            </w:pPr>
            <w:r>
              <w:rPr>
                <w:rFonts w:ascii="Simplified Arabic" w:hAnsi="Simplified Arabic" w:cs="Simplified Arabic"/>
                <w:noProof w:val="0"/>
                <w:color w:val="000000"/>
                <w:sz w:val="26"/>
                <w:szCs w:val="26"/>
                <w:rtl/>
                <w:lang w:val="fr-CA" w:eastAsia="fr-CA"/>
              </w:rPr>
              <w:t>نموذج تصريح النزاهة الصادر عن هيئة الشراء العام.</w:t>
            </w:r>
          </w:p>
          <w:p w:rsidR="002E0D62" w:rsidRDefault="002E0D62" w:rsidP="00D77E92">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دفتر الشروط القانوني والإداري مؤشّرٌ وموقــــّعٌ على جميع صفحاته بإمضاء وختم العارض.</w:t>
            </w:r>
          </w:p>
          <w:p w:rsidR="002E0D62" w:rsidRDefault="002E0D62" w:rsidP="00D77E92">
            <w:pPr>
              <w:pStyle w:val="BodyText"/>
              <w:numPr>
                <w:ilvl w:val="0"/>
                <w:numId w:val="1"/>
              </w:numPr>
              <w:jc w:val="both"/>
              <w:rPr>
                <w:rFonts w:ascii="Simplified Arabic" w:hAnsi="Simplified Arabic" w:cs="Simplified Arabic"/>
                <w:color w:val="000000"/>
                <w:sz w:val="26"/>
                <w:szCs w:val="26"/>
                <w:rtl/>
                <w:lang w:eastAsia="fr-CA"/>
              </w:rPr>
            </w:pPr>
            <w:r>
              <w:rPr>
                <w:rFonts w:ascii="Simplified Arabic" w:hAnsi="Simplified Arabic" w:cs="Simplified Arabic"/>
                <w:color w:val="000000"/>
                <w:sz w:val="26"/>
                <w:szCs w:val="26"/>
                <w:rtl/>
                <w:lang w:eastAsia="fr-CA"/>
              </w:rPr>
              <w:t>إفادة عدم إقصاء صادرة عن مصلحة إستثمار مرفأ طرابلس لا يعود تاريخها لأكثر من ثلاثة أشهر من تاريخ جلسة التلزيم.</w:t>
            </w:r>
          </w:p>
          <w:p w:rsidR="002E0D62" w:rsidRDefault="002E0D62" w:rsidP="00D77E92">
            <w:pPr>
              <w:pStyle w:val="ListParagraph"/>
              <w:numPr>
                <w:ilvl w:val="0"/>
                <w:numId w:val="1"/>
              </w:numPr>
              <w:bidi/>
              <w:spacing w:after="0" w:line="252" w:lineRule="auto"/>
              <w:jc w:val="both"/>
              <w:rPr>
                <w:rFonts w:ascii="Simplified Arabic" w:eastAsia="Times New Roman" w:hAnsi="Simplified Arabic" w:cs="Simplified Arabic"/>
                <w:noProof w:val="0"/>
                <w:color w:val="000000"/>
                <w:sz w:val="26"/>
                <w:szCs w:val="26"/>
                <w:rtl/>
                <w:lang w:val="fr-CA"/>
              </w:rPr>
            </w:pPr>
            <w:r>
              <w:rPr>
                <w:rFonts w:ascii="Simplified Arabic" w:eastAsia="Times New Roman" w:hAnsi="Simplified Arabic" w:cs="Simplified Arabic"/>
                <w:noProof w:val="0"/>
                <w:color w:val="000000"/>
                <w:sz w:val="26"/>
                <w:szCs w:val="26"/>
                <w:rtl/>
                <w:lang w:val="fr-CA"/>
              </w:rPr>
              <w:t>على الملتزم التعهد برفع السرية المصرفية سنداً للقرار رقم 17 تاريخ 12/5/2020 الصادر عن مجلس الوزراء.</w:t>
            </w:r>
          </w:p>
          <w:p w:rsidR="002E0D62" w:rsidRDefault="002E0D62" w:rsidP="00D77E92">
            <w:pPr>
              <w:pStyle w:val="ListParagraph"/>
              <w:numPr>
                <w:ilvl w:val="0"/>
                <w:numId w:val="1"/>
              </w:numPr>
              <w:bidi/>
              <w:jc w:val="both"/>
              <w:rPr>
                <w:rFonts w:cs="Simplified Arabic"/>
                <w:sz w:val="26"/>
                <w:szCs w:val="26"/>
                <w:lang w:bidi="ar-LB"/>
              </w:rPr>
            </w:pPr>
            <w:r>
              <w:rPr>
                <w:rFonts w:cs="Simplified Arabic"/>
                <w:sz w:val="26"/>
                <w:szCs w:val="26"/>
                <w:rtl/>
                <w:lang w:bidi="ar-LB"/>
              </w:rPr>
              <w:t xml:space="preserve">إفادة من الضمان الإجتماعي تُثبت أن العارض لديه منتسبين الى الضمان الإجتماعي .   </w:t>
            </w:r>
          </w:p>
        </w:tc>
      </w:tr>
      <w:tr w:rsidR="002E0D62" w:rsidTr="002E0D62">
        <w:trPr>
          <w:trHeight w:val="683"/>
          <w:jc w:val="center"/>
        </w:trPr>
        <w:tc>
          <w:tcPr>
            <w:tcW w:w="2409"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lang w:bidi="ar-LB"/>
              </w:rPr>
            </w:pPr>
            <w:r>
              <w:rPr>
                <w:b/>
                <w:bCs/>
                <w:color w:val="404040"/>
                <w:sz w:val="24"/>
                <w:szCs w:val="24"/>
                <w:rtl/>
                <w:lang w:bidi="ar-LB"/>
              </w:rPr>
              <w:lastRenderedPageBreak/>
              <w:t>موعد جلسة التلزيم (فتح العروض)</w:t>
            </w:r>
          </w:p>
        </w:tc>
        <w:tc>
          <w:tcPr>
            <w:tcW w:w="8226"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highlight w:val="yellow"/>
                <w:rtl/>
              </w:rPr>
            </w:pPr>
            <w:r>
              <w:rPr>
                <w:rFonts w:cs="Simplified Arabic"/>
                <w:sz w:val="26"/>
                <w:szCs w:val="26"/>
                <w:rtl/>
                <w:lang w:bidi="ar-LB"/>
              </w:rPr>
              <w:t>يوم الثلاثاء الواقع فيه 5/12/2023 عند الساعة الثانية ظهراً</w:t>
            </w:r>
            <w:r>
              <w:rPr>
                <w:color w:val="000000"/>
                <w:sz w:val="26"/>
                <w:szCs w:val="26"/>
                <w:rtl/>
                <w:lang w:bidi="ar-LB"/>
              </w:rPr>
              <w:t xml:space="preserve"> </w:t>
            </w:r>
          </w:p>
        </w:tc>
      </w:tr>
      <w:tr w:rsidR="002E0D62" w:rsidTr="002E0D62">
        <w:trPr>
          <w:trHeight w:val="125"/>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left="-2"/>
              <w:jc w:val="both"/>
              <w:rPr>
                <w:b/>
                <w:bCs/>
                <w:color w:val="404040"/>
                <w:sz w:val="24"/>
                <w:szCs w:val="24"/>
                <w:lang w:bidi="ar-LB"/>
              </w:rPr>
            </w:pPr>
            <w:r>
              <w:rPr>
                <w:b/>
                <w:bCs/>
                <w:color w:val="404040"/>
                <w:sz w:val="24"/>
                <w:szCs w:val="24"/>
                <w:rtl/>
                <w:lang w:bidi="ar-LB"/>
              </w:rPr>
              <w:t xml:space="preserve">تاريخ نشر الاعلان على المنصة الالكترونية المركزية لدى هيئة الشراء العام </w:t>
            </w:r>
            <w:r>
              <w:rPr>
                <w:b/>
                <w:bCs/>
                <w:color w:val="404040"/>
                <w:rtl/>
                <w:lang w:bidi="ar-LB"/>
              </w:rPr>
              <w:t>(خاص بهيئة الشراء العام)</w:t>
            </w:r>
          </w:p>
        </w:tc>
        <w:tc>
          <w:tcPr>
            <w:tcW w:w="8226" w:type="dxa"/>
            <w:gridSpan w:val="2"/>
            <w:tcBorders>
              <w:top w:val="dotted" w:sz="4" w:space="0" w:color="000000"/>
              <w:left w:val="single" w:sz="4" w:space="0" w:color="000000"/>
              <w:bottom w:val="dotted" w:sz="4" w:space="0" w:color="000000"/>
              <w:right w:val="single" w:sz="4" w:space="0" w:color="000000"/>
            </w:tcBorders>
            <w:vAlign w:val="center"/>
          </w:tcPr>
          <w:p w:rsidR="002E0D62" w:rsidRDefault="002E0D62">
            <w:pPr>
              <w:ind w:hanging="2"/>
              <w:rPr>
                <w:color w:val="000000"/>
                <w:sz w:val="24"/>
                <w:szCs w:val="24"/>
                <w:highlight w:val="yellow"/>
                <w:rtl/>
              </w:rPr>
            </w:pP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rPr>
            </w:pPr>
            <w:r>
              <w:rPr>
                <w:b/>
                <w:bCs/>
                <w:color w:val="404040"/>
                <w:sz w:val="24"/>
                <w:szCs w:val="24"/>
                <w:rtl/>
              </w:rPr>
              <w:t>الموعد النهائ</w:t>
            </w:r>
            <w:r>
              <w:rPr>
                <w:b/>
                <w:bCs/>
                <w:color w:val="404040"/>
                <w:sz w:val="24"/>
                <w:szCs w:val="24"/>
                <w:rtl/>
                <w:lang w:bidi="ar-LB"/>
              </w:rPr>
              <w:t xml:space="preserve">ي لتقديم </w:t>
            </w:r>
            <w:r>
              <w:rPr>
                <w:b/>
                <w:bCs/>
                <w:color w:val="404040"/>
                <w:sz w:val="24"/>
                <w:szCs w:val="24"/>
                <w:rtl/>
              </w:rPr>
              <w:t>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color w:val="000000"/>
                <w:sz w:val="26"/>
                <w:szCs w:val="26"/>
                <w:rtl/>
              </w:rPr>
            </w:pPr>
            <w:r>
              <w:rPr>
                <w:color w:val="000000"/>
                <w:sz w:val="26"/>
                <w:szCs w:val="26"/>
                <w:rtl/>
              </w:rPr>
              <w:t>يوم الاربعاء الواقع فيه 15/11/2023</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rtl/>
              </w:rPr>
            </w:pPr>
            <w:r>
              <w:rPr>
                <w:b/>
                <w:bCs/>
                <w:color w:val="404040"/>
                <w:sz w:val="24"/>
                <w:szCs w:val="24"/>
                <w:rtl/>
              </w:rPr>
              <w:t>الموعد النهائي للرد على طلبات الاستيضاح</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000000"/>
                <w:sz w:val="26"/>
                <w:szCs w:val="26"/>
              </w:rPr>
            </w:pPr>
            <w:r>
              <w:rPr>
                <w:color w:val="000000"/>
                <w:sz w:val="26"/>
                <w:szCs w:val="26"/>
                <w:rtl/>
              </w:rPr>
              <w:t>يوم الاثنين الواقع فيه 20/11/2023</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404040"/>
                <w:sz w:val="24"/>
                <w:szCs w:val="24"/>
                <w:rtl/>
              </w:rPr>
            </w:pPr>
            <w:r>
              <w:rPr>
                <w:b/>
                <w:bCs/>
                <w:color w:val="404040"/>
                <w:sz w:val="24"/>
                <w:szCs w:val="24"/>
                <w:rtl/>
              </w:rPr>
              <w:t>الموعد النهائي لتقديم العروض</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rPr>
                <w:color w:val="000000"/>
                <w:sz w:val="26"/>
                <w:szCs w:val="26"/>
                <w:highlight w:val="yellow"/>
              </w:rPr>
            </w:pPr>
            <w:r>
              <w:rPr>
                <w:rFonts w:cs="Simplified Arabic"/>
                <w:sz w:val="26"/>
                <w:szCs w:val="26"/>
                <w:rtl/>
                <w:lang w:bidi="ar-LB"/>
              </w:rPr>
              <w:t>يوم الثلاثاء الواقع فيه 5/12/2023  قبل الساعة الثانية عشر ظهراً</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Pr>
            </w:pPr>
            <w:r>
              <w:rPr>
                <w:b/>
                <w:bCs/>
                <w:color w:val="000000"/>
                <w:sz w:val="24"/>
                <w:szCs w:val="24"/>
                <w:rtl/>
              </w:rPr>
              <w:t>مكان استلام دفتر الشروط</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rPr>
                <w:color w:val="000000"/>
                <w:sz w:val="24"/>
                <w:szCs w:val="24"/>
                <w:lang w:bidi="ar-LB"/>
              </w:rPr>
            </w:pPr>
            <w:r>
              <w:rPr>
                <w:color w:val="000000"/>
                <w:sz w:val="24"/>
                <w:szCs w:val="24"/>
                <w:rtl/>
              </w:rPr>
              <w:t xml:space="preserve">قلم مصلحة استثمار مرفأ طرابلس (طرابلس  الضم والفرز – بناية رويال ط1 جانب نقابة المهندسين)  </w:t>
            </w:r>
            <w:r>
              <w:rPr>
                <w:rFonts w:cs="Simplified Arabic"/>
                <w:sz w:val="26"/>
                <w:szCs w:val="26"/>
                <w:rtl/>
                <w:lang w:bidi="ar-LB"/>
              </w:rPr>
              <w:t>إعتباراً من يوم الخميس الواقع في 9/11/2023</w:t>
            </w:r>
          </w:p>
        </w:tc>
      </w:tr>
      <w:tr w:rsidR="002E0D62" w:rsidTr="002E0D62">
        <w:trPr>
          <w:trHeight w:val="70"/>
          <w:jc w:val="center"/>
        </w:trPr>
        <w:tc>
          <w:tcPr>
            <w:tcW w:w="2409" w:type="dxa"/>
            <w:tcBorders>
              <w:top w:val="dotted" w:sz="4" w:space="0" w:color="000000"/>
              <w:left w:val="single" w:sz="4" w:space="0" w:color="000000"/>
              <w:bottom w:val="dotted" w:sz="4" w:space="0" w:color="000000"/>
              <w:right w:val="single" w:sz="4" w:space="0" w:color="000000"/>
            </w:tcBorders>
            <w:vAlign w:val="center"/>
            <w:hideMark/>
          </w:tcPr>
          <w:p w:rsidR="002E0D62" w:rsidRDefault="002E0D62">
            <w:pPr>
              <w:rPr>
                <w:b/>
                <w:bCs/>
                <w:color w:val="000000"/>
                <w:sz w:val="24"/>
                <w:szCs w:val="24"/>
              </w:rPr>
            </w:pPr>
            <w:r>
              <w:rPr>
                <w:b/>
                <w:bCs/>
                <w:color w:val="000000"/>
                <w:sz w:val="24"/>
                <w:szCs w:val="24"/>
                <w:rtl/>
              </w:rPr>
              <w:t xml:space="preserve">مكان تقديم العروض </w:t>
            </w:r>
          </w:p>
        </w:tc>
        <w:tc>
          <w:tcPr>
            <w:tcW w:w="8226" w:type="dxa"/>
            <w:gridSpan w:val="2"/>
            <w:tcBorders>
              <w:top w:val="dotted"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rFonts w:cs="Simplified Arabic"/>
                <w:sz w:val="26"/>
                <w:szCs w:val="26"/>
                <w:lang w:bidi="ar-LB"/>
              </w:rPr>
            </w:pPr>
            <w:r>
              <w:rPr>
                <w:rFonts w:cs="Simplified Arabic"/>
                <w:sz w:val="26"/>
                <w:szCs w:val="26"/>
                <w:rtl/>
                <w:lang w:bidi="ar-LB"/>
              </w:rPr>
              <w:t xml:space="preserve">قلم مصلحة استثمار مرفأ طرابلس (طرابلس  الضم والفرز – بناية رويال ط1 جانب نقابة المهندسين)  </w:t>
            </w:r>
          </w:p>
        </w:tc>
      </w:tr>
      <w:tr w:rsidR="002E0D62" w:rsidTr="002E0D62">
        <w:trPr>
          <w:trHeight w:val="70"/>
          <w:jc w:val="center"/>
        </w:trPr>
        <w:tc>
          <w:tcPr>
            <w:tcW w:w="2409" w:type="dxa"/>
            <w:tcBorders>
              <w:top w:val="dotted" w:sz="4" w:space="0" w:color="000000"/>
              <w:left w:val="single" w:sz="4" w:space="0" w:color="000000"/>
              <w:bottom w:val="single" w:sz="4" w:space="0" w:color="000000"/>
              <w:right w:val="single" w:sz="4" w:space="0" w:color="000000"/>
            </w:tcBorders>
            <w:vAlign w:val="center"/>
            <w:hideMark/>
          </w:tcPr>
          <w:p w:rsidR="002E0D62" w:rsidRDefault="002E0D62">
            <w:pPr>
              <w:rPr>
                <w:b/>
                <w:bCs/>
                <w:color w:val="404040"/>
                <w:sz w:val="24"/>
                <w:szCs w:val="24"/>
              </w:rPr>
            </w:pPr>
            <w:r>
              <w:rPr>
                <w:b/>
                <w:bCs/>
                <w:color w:val="404040"/>
                <w:sz w:val="24"/>
                <w:szCs w:val="24"/>
                <w:rtl/>
              </w:rPr>
              <w:t>مكان تقييم العروض</w:t>
            </w:r>
          </w:p>
        </w:tc>
        <w:tc>
          <w:tcPr>
            <w:tcW w:w="8226" w:type="dxa"/>
            <w:gridSpan w:val="2"/>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rFonts w:cs="Simplified Arabic"/>
                <w:sz w:val="26"/>
                <w:szCs w:val="26"/>
                <w:rtl/>
                <w:lang w:bidi="ar-LB"/>
              </w:rPr>
            </w:pPr>
            <w:r>
              <w:rPr>
                <w:rFonts w:cs="Simplified Arabic"/>
                <w:sz w:val="26"/>
                <w:szCs w:val="26"/>
                <w:rtl/>
                <w:lang w:bidi="ar-LB"/>
              </w:rPr>
              <w:t xml:space="preserve">مصلحة استثمار مرفأ طرابلس (طرابلس  الضم والفرز – بناية رويال ط1 جانب نقابة المهندسين)  </w:t>
            </w:r>
          </w:p>
        </w:tc>
      </w:tr>
      <w:tr w:rsidR="002E0D62" w:rsidTr="002E0D62">
        <w:trPr>
          <w:trHeight w:val="70"/>
          <w:jc w:val="center"/>
        </w:trPr>
        <w:tc>
          <w:tcPr>
            <w:tcW w:w="10635" w:type="dxa"/>
            <w:gridSpan w:val="3"/>
            <w:tcBorders>
              <w:top w:val="single"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Cs/>
                <w:color w:val="404040"/>
                <w:sz w:val="24"/>
                <w:szCs w:val="24"/>
              </w:rPr>
            </w:pPr>
            <w:r>
              <w:rPr>
                <w:bCs/>
                <w:color w:val="404040"/>
                <w:sz w:val="24"/>
                <w:szCs w:val="24"/>
                <w:rtl/>
              </w:rPr>
              <w:t>ضمان العرض</w:t>
            </w:r>
          </w:p>
        </w:tc>
      </w:tr>
      <w:tr w:rsidR="002E0D62" w:rsidTr="002E0D62">
        <w:trPr>
          <w:trHeight w:val="350"/>
          <w:jc w:val="center"/>
        </w:trPr>
        <w:tc>
          <w:tcPr>
            <w:tcW w:w="3139" w:type="dxa"/>
            <w:gridSpan w:val="2"/>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b/>
                <w:bCs/>
                <w:color w:val="404040"/>
                <w:sz w:val="24"/>
                <w:szCs w:val="24"/>
              </w:rPr>
            </w:pPr>
            <w:r>
              <w:rPr>
                <w:b/>
                <w:bCs/>
                <w:color w:val="404040"/>
                <w:sz w:val="24"/>
                <w:szCs w:val="24"/>
                <w:rtl/>
              </w:rPr>
              <w:t>قيمة ضمان العرض</w:t>
            </w:r>
          </w:p>
        </w:tc>
        <w:tc>
          <w:tcPr>
            <w:tcW w:w="7496" w:type="dxa"/>
            <w:tcBorders>
              <w:top w:val="single" w:sz="4" w:space="0" w:color="000000"/>
              <w:left w:val="single" w:sz="4" w:space="0" w:color="000000"/>
              <w:bottom w:val="dotted" w:sz="4" w:space="0" w:color="000000"/>
              <w:right w:val="single" w:sz="4" w:space="0" w:color="000000"/>
            </w:tcBorders>
            <w:vAlign w:val="center"/>
            <w:hideMark/>
          </w:tcPr>
          <w:p w:rsidR="002E0D62" w:rsidRDefault="002E0D62">
            <w:pPr>
              <w:ind w:hanging="2"/>
              <w:jc w:val="both"/>
              <w:rPr>
                <w:color w:val="404040"/>
                <w:sz w:val="26"/>
                <w:szCs w:val="26"/>
                <w:lang w:bidi="ar-LB"/>
              </w:rPr>
            </w:pPr>
            <w:r>
              <w:rPr>
                <w:color w:val="404040"/>
                <w:sz w:val="26"/>
                <w:szCs w:val="26"/>
              </w:rPr>
              <w:t xml:space="preserve">500 $ </w:t>
            </w:r>
            <w:r>
              <w:rPr>
                <w:color w:val="404040"/>
                <w:sz w:val="26"/>
                <w:szCs w:val="26"/>
                <w:rtl/>
                <w:lang w:bidi="ar-LB"/>
              </w:rPr>
              <w:t xml:space="preserve">(خمسمائة دولار أميركي ) </w:t>
            </w:r>
          </w:p>
        </w:tc>
      </w:tr>
      <w:tr w:rsidR="002E0D62" w:rsidTr="002E0D62">
        <w:trPr>
          <w:trHeight w:val="413"/>
          <w:jc w:val="center"/>
        </w:trPr>
        <w:tc>
          <w:tcPr>
            <w:tcW w:w="3139" w:type="dxa"/>
            <w:gridSpan w:val="2"/>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b/>
                <w:bCs/>
                <w:color w:val="404040"/>
                <w:sz w:val="24"/>
                <w:szCs w:val="24"/>
              </w:rPr>
            </w:pPr>
            <w:r>
              <w:rPr>
                <w:b/>
                <w:bCs/>
                <w:color w:val="404040"/>
                <w:sz w:val="24"/>
                <w:szCs w:val="24"/>
                <w:rtl/>
              </w:rPr>
              <w:t>مدة صلاحية ضمان العرض</w:t>
            </w:r>
          </w:p>
        </w:tc>
        <w:tc>
          <w:tcPr>
            <w:tcW w:w="7496" w:type="dxa"/>
            <w:tcBorders>
              <w:top w:val="dotted" w:sz="4" w:space="0" w:color="000000"/>
              <w:left w:val="single" w:sz="4" w:space="0" w:color="000000"/>
              <w:bottom w:val="single" w:sz="4" w:space="0" w:color="000000"/>
              <w:right w:val="single" w:sz="4" w:space="0" w:color="000000"/>
            </w:tcBorders>
            <w:vAlign w:val="center"/>
            <w:hideMark/>
          </w:tcPr>
          <w:p w:rsidR="002E0D62" w:rsidRDefault="002E0D62">
            <w:pPr>
              <w:ind w:hanging="2"/>
              <w:jc w:val="both"/>
              <w:rPr>
                <w:color w:val="404040"/>
                <w:sz w:val="26"/>
                <w:szCs w:val="26"/>
                <w:rtl/>
              </w:rPr>
            </w:pPr>
            <w:r>
              <w:rPr>
                <w:color w:val="000000"/>
                <w:sz w:val="26"/>
                <w:szCs w:val="26"/>
                <w:rtl/>
              </w:rPr>
              <w:t xml:space="preserve">أربعة أشهر </w:t>
            </w:r>
          </w:p>
        </w:tc>
      </w:tr>
      <w:tr w:rsidR="002E0D62" w:rsidTr="002E0D62">
        <w:trPr>
          <w:trHeight w:val="70"/>
          <w:jc w:val="center"/>
        </w:trPr>
        <w:tc>
          <w:tcPr>
            <w:tcW w:w="10635" w:type="dxa"/>
            <w:gridSpan w:val="3"/>
            <w:tcBorders>
              <w:top w:val="single" w:sz="4" w:space="0" w:color="000000"/>
              <w:left w:val="single" w:sz="4" w:space="0" w:color="000000"/>
              <w:bottom w:val="single" w:sz="4" w:space="0" w:color="auto"/>
              <w:right w:val="single" w:sz="4" w:space="0" w:color="000000"/>
            </w:tcBorders>
            <w:vAlign w:val="center"/>
            <w:hideMark/>
          </w:tcPr>
          <w:p w:rsidR="002E0D62" w:rsidRDefault="002E0D62">
            <w:pPr>
              <w:spacing w:line="360" w:lineRule="auto"/>
              <w:ind w:hanging="2"/>
              <w:jc w:val="both"/>
              <w:rPr>
                <w:rFonts w:ascii="Arial" w:eastAsia="Arial" w:hAnsi="Arial" w:cs="Arial"/>
                <w:color w:val="000000"/>
                <w:sz w:val="26"/>
                <w:szCs w:val="26"/>
                <w:rtl/>
              </w:rPr>
            </w:pPr>
            <w:r>
              <w:rPr>
                <w:rFonts w:ascii="Arial" w:eastAsia="Arial" w:hAnsi="Arial" w:cs="Arial"/>
                <w:color w:val="000000"/>
                <w:sz w:val="26"/>
                <w:szCs w:val="26"/>
                <w:rtl/>
              </w:rPr>
              <w:t>يمكنكم الإطلاع على دفتر الشروط الخاص بالصفقة عبر المنص</w:t>
            </w:r>
            <w:r>
              <w:rPr>
                <w:rFonts w:ascii="Arial" w:eastAsia="Arial" w:hAnsi="Arial" w:cs="Arial"/>
                <w:color w:val="000000"/>
                <w:sz w:val="26"/>
                <w:szCs w:val="26"/>
                <w:rtl/>
                <w:lang w:bidi="ar-LB"/>
              </w:rPr>
              <w:t>ة</w:t>
            </w:r>
            <w:r>
              <w:rPr>
                <w:rFonts w:ascii="Arial" w:eastAsia="Arial" w:hAnsi="Arial" w:cs="Arial"/>
                <w:color w:val="000000"/>
                <w:sz w:val="26"/>
                <w:szCs w:val="26"/>
                <w:rtl/>
              </w:rPr>
              <w:t xml:space="preserve"> الإلكترونية المركزية لدى هيئة الشراء العام </w:t>
            </w:r>
            <w:r>
              <w:rPr>
                <w:rFonts w:ascii="Arial" w:eastAsia="Arial" w:hAnsi="Arial" w:cs="Arial"/>
                <w:color w:val="000000"/>
                <w:sz w:val="26"/>
                <w:szCs w:val="26"/>
              </w:rPr>
              <w:t>ppa.gov.lb</w:t>
            </w:r>
          </w:p>
          <w:p w:rsidR="002E0D62" w:rsidRDefault="002E0D62">
            <w:pPr>
              <w:spacing w:line="360" w:lineRule="auto"/>
              <w:ind w:hanging="2"/>
              <w:jc w:val="both"/>
              <w:rPr>
                <w:rFonts w:ascii="Arial" w:eastAsia="Arial" w:hAnsi="Arial" w:cs="Arial"/>
                <w:color w:val="000000"/>
                <w:sz w:val="24"/>
                <w:szCs w:val="24"/>
              </w:rPr>
            </w:pPr>
            <w:r>
              <w:rPr>
                <w:rFonts w:ascii="Arial" w:eastAsia="Arial" w:hAnsi="Arial" w:cs="Arial"/>
                <w:color w:val="000000"/>
                <w:sz w:val="26"/>
                <w:szCs w:val="26"/>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Arial" w:eastAsia="Arial" w:hAnsi="Arial" w:cs="Arial"/>
                <w:color w:val="000000"/>
                <w:sz w:val="26"/>
                <w:szCs w:val="26"/>
              </w:rPr>
              <w:t>26/413 609</w:t>
            </w:r>
            <w:r>
              <w:rPr>
                <w:rFonts w:ascii="Arial" w:eastAsia="Arial" w:hAnsi="Arial" w:cs="Arial"/>
                <w:color w:val="000000"/>
                <w:sz w:val="26"/>
                <w:szCs w:val="26"/>
                <w:rtl/>
                <w:lang w:bidi="ar-LB"/>
              </w:rPr>
              <w:t xml:space="preserve">  </w:t>
            </w:r>
            <w:r>
              <w:rPr>
                <w:rFonts w:ascii="Arial" w:eastAsia="Arial" w:hAnsi="Arial" w:cs="Arial"/>
                <w:color w:val="000000"/>
                <w:sz w:val="26"/>
                <w:szCs w:val="26"/>
                <w:rtl/>
              </w:rPr>
              <w:t xml:space="preserve">أو عبر البريد الإلكتروني </w:t>
            </w:r>
            <w:r>
              <w:rPr>
                <w:rFonts w:ascii="Arial" w:eastAsia="Arial" w:hAnsi="Arial" w:cs="Arial"/>
                <w:color w:val="000000"/>
                <w:sz w:val="26"/>
                <w:szCs w:val="26"/>
              </w:rPr>
              <w:t>gracehabib1@hotmail.com</w:t>
            </w:r>
          </w:p>
        </w:tc>
      </w:tr>
    </w:tbl>
    <w:p w:rsidR="002E0D62" w:rsidRDefault="002E0D62" w:rsidP="002E0D62">
      <w:pPr>
        <w:rPr>
          <w:lang w:bidi="ar-LB"/>
        </w:rPr>
      </w:pPr>
    </w:p>
    <w:p w:rsidR="002E0D62" w:rsidRDefault="002E0D62" w:rsidP="002E0D62">
      <w:pPr>
        <w:rPr>
          <w:lang w:bidi="ar-LB"/>
        </w:rPr>
      </w:pPr>
    </w:p>
    <w:p w:rsidR="00A234AE" w:rsidRPr="002E0D62" w:rsidRDefault="00A234AE"/>
    <w:sectPr w:rsidR="00A234AE" w:rsidRPr="002E0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76C9"/>
    <w:multiLevelType w:val="hybridMultilevel"/>
    <w:tmpl w:val="46B61EEC"/>
    <w:lvl w:ilvl="0" w:tplc="A14C56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D62"/>
    <w:rsid w:val="002E0D62"/>
    <w:rsid w:val="002F7166"/>
    <w:rsid w:val="0059705A"/>
    <w:rsid w:val="00760BAF"/>
    <w:rsid w:val="00761B3C"/>
    <w:rsid w:val="00A23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201D2-873C-4620-94C6-378BCF5E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D62"/>
    <w:pPr>
      <w:bidi/>
    </w:pPr>
    <w:rPr>
      <w:rFonts w:cs="Arabic Transparent"/>
      <w:noProof/>
      <w:sz w:val="28"/>
      <w:szCs w:val="28"/>
    </w:rPr>
  </w:style>
  <w:style w:type="paragraph" w:styleId="Heading2">
    <w:name w:val="heading 2"/>
    <w:basedOn w:val="Normal"/>
    <w:next w:val="Normal"/>
    <w:link w:val="Heading2Char"/>
    <w:qFormat/>
    <w:rsid w:val="00760BAF"/>
    <w:pPr>
      <w:keepNext/>
      <w:spacing w:before="240" w:after="60"/>
      <w:outlineLvl w:val="1"/>
    </w:pPr>
    <w:rPr>
      <w:rFonts w:ascii="Arial" w:hAnsi="Arial" w:cs="Arial"/>
      <w:b/>
      <w:bCs/>
      <w:i/>
      <w:iCs/>
      <w:noProof w:val="0"/>
    </w:rPr>
  </w:style>
  <w:style w:type="paragraph" w:styleId="Heading3">
    <w:name w:val="heading 3"/>
    <w:basedOn w:val="Normal"/>
    <w:next w:val="Normal"/>
    <w:link w:val="Heading3Char"/>
    <w:uiPriority w:val="9"/>
    <w:semiHidden/>
    <w:unhideWhenUsed/>
    <w:qFormat/>
    <w:rsid w:val="00760B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760BAF"/>
    <w:pPr>
      <w:keepNext/>
      <w:spacing w:before="240" w:after="60"/>
      <w:outlineLvl w:val="3"/>
    </w:pPr>
    <w:rPr>
      <w:rFonts w:cs="Times New Roman"/>
      <w:b/>
      <w:bCs/>
      <w:noProof w:val="0"/>
    </w:rPr>
  </w:style>
  <w:style w:type="paragraph" w:styleId="Heading6">
    <w:name w:val="heading 6"/>
    <w:basedOn w:val="Normal"/>
    <w:next w:val="Normal"/>
    <w:link w:val="Heading6Char"/>
    <w:qFormat/>
    <w:rsid w:val="00760BAF"/>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760BAF"/>
    <w:pPr>
      <w:keepNext/>
      <w:jc w:val="center"/>
      <w:outlineLvl w:val="6"/>
    </w:pPr>
    <w:rPr>
      <w:rFonts w:cs="Times New Roman"/>
      <w:noProof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0BAF"/>
    <w:rPr>
      <w:rFonts w:ascii="Arial" w:hAnsi="Arial" w:cs="Arial"/>
      <w:b/>
      <w:bCs/>
      <w:i/>
      <w:iCs/>
      <w:sz w:val="28"/>
      <w:szCs w:val="28"/>
    </w:rPr>
  </w:style>
  <w:style w:type="character" w:customStyle="1" w:styleId="Heading4Char">
    <w:name w:val="Heading 4 Char"/>
    <w:link w:val="Heading4"/>
    <w:rsid w:val="00760BAF"/>
    <w:rPr>
      <w:b/>
      <w:bCs/>
      <w:sz w:val="28"/>
      <w:szCs w:val="28"/>
    </w:rPr>
  </w:style>
  <w:style w:type="character" w:customStyle="1" w:styleId="Heading6Char">
    <w:name w:val="Heading 6 Char"/>
    <w:link w:val="Heading6"/>
    <w:rsid w:val="00760BAF"/>
    <w:rPr>
      <w:b/>
      <w:bCs/>
      <w:sz w:val="22"/>
      <w:szCs w:val="22"/>
    </w:rPr>
  </w:style>
  <w:style w:type="character" w:customStyle="1" w:styleId="Heading7Char">
    <w:name w:val="Heading 7 Char"/>
    <w:link w:val="Heading7"/>
    <w:rsid w:val="00760BAF"/>
    <w:rPr>
      <w:szCs w:val="28"/>
    </w:rPr>
  </w:style>
  <w:style w:type="paragraph" w:styleId="ListParagraph">
    <w:name w:val="List Paragraph"/>
    <w:aliases w:val="List - Numbered"/>
    <w:basedOn w:val="Normal"/>
    <w:link w:val="ListParagraphChar"/>
    <w:uiPriority w:val="34"/>
    <w:qFormat/>
    <w:rsid w:val="00760BAF"/>
    <w:pPr>
      <w:bidi w:val="0"/>
      <w:spacing w:after="200" w:line="276" w:lineRule="auto"/>
      <w:ind w:left="720"/>
      <w:contextualSpacing/>
    </w:pPr>
    <w:rPr>
      <w:rFonts w:ascii="Calibri" w:eastAsia="Calibri" w:hAnsi="Calibri" w:cs="Arial"/>
      <w:sz w:val="22"/>
      <w:szCs w:val="22"/>
    </w:rPr>
  </w:style>
  <w:style w:type="character" w:customStyle="1" w:styleId="Heading3Char">
    <w:name w:val="Heading 3 Char"/>
    <w:basedOn w:val="DefaultParagraphFont"/>
    <w:link w:val="Heading3"/>
    <w:uiPriority w:val="9"/>
    <w:semiHidden/>
    <w:rsid w:val="00760BAF"/>
    <w:rPr>
      <w:rFonts w:asciiTheme="majorHAnsi" w:eastAsiaTheme="majorEastAsia" w:hAnsiTheme="majorHAnsi" w:cstheme="majorBidi"/>
      <w:noProof/>
      <w:color w:val="1F4D78" w:themeColor="accent1" w:themeShade="7F"/>
      <w:sz w:val="24"/>
      <w:szCs w:val="24"/>
      <w:lang w:eastAsia="ar-SA"/>
    </w:rPr>
  </w:style>
  <w:style w:type="character" w:customStyle="1" w:styleId="ListParagraphChar">
    <w:name w:val="List Paragraph Char"/>
    <w:aliases w:val="List - Numbered Char"/>
    <w:basedOn w:val="DefaultParagraphFont"/>
    <w:link w:val="ListParagraph"/>
    <w:uiPriority w:val="34"/>
    <w:locked/>
    <w:rsid w:val="00760BAF"/>
    <w:rPr>
      <w:rFonts w:ascii="Calibri" w:eastAsia="Calibri" w:hAnsi="Calibri" w:cs="Arial"/>
      <w:noProof/>
      <w:sz w:val="22"/>
      <w:szCs w:val="22"/>
      <w:lang w:eastAsia="ar-SA"/>
    </w:rPr>
  </w:style>
  <w:style w:type="paragraph" w:styleId="BodyText">
    <w:name w:val="Body Text"/>
    <w:basedOn w:val="Normal"/>
    <w:link w:val="BodyTextChar"/>
    <w:semiHidden/>
    <w:unhideWhenUsed/>
    <w:rsid w:val="002E0D62"/>
    <w:pPr>
      <w:jc w:val="lowKashida"/>
    </w:pPr>
    <w:rPr>
      <w:rFonts w:cs="Traditional Arabic"/>
      <w:noProof w:val="0"/>
      <w:sz w:val="24"/>
      <w:lang w:val="fr-CA"/>
    </w:rPr>
  </w:style>
  <w:style w:type="character" w:customStyle="1" w:styleId="BodyTextChar">
    <w:name w:val="Body Text Char"/>
    <w:basedOn w:val="DefaultParagraphFont"/>
    <w:link w:val="BodyText"/>
    <w:semiHidden/>
    <w:rsid w:val="002E0D62"/>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83498">
      <w:bodyDiv w:val="1"/>
      <w:marLeft w:val="0"/>
      <w:marRight w:val="0"/>
      <w:marTop w:val="0"/>
      <w:marBottom w:val="0"/>
      <w:divBdr>
        <w:top w:val="none" w:sz="0" w:space="0" w:color="auto"/>
        <w:left w:val="none" w:sz="0" w:space="0" w:color="auto"/>
        <w:bottom w:val="none" w:sz="0" w:space="0" w:color="auto"/>
        <w:right w:val="none" w:sz="0" w:space="0" w:color="auto"/>
      </w:divBdr>
    </w:div>
    <w:div w:id="5584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2023-11-07T06:21:00Z</dcterms:created>
  <dcterms:modified xsi:type="dcterms:W3CDTF">2023-11-08T10:30:00Z</dcterms:modified>
</cp:coreProperties>
</file>