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CE14" w14:textId="18A22CF2" w:rsidR="00287190" w:rsidRPr="00D12C75" w:rsidRDefault="00287190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4A2EABC4" w:rsidR="00F55ACC" w:rsidRPr="00816FB3" w:rsidRDefault="00816FB3" w:rsidP="00856AA4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</w:pPr>
      <w:r w:rsidRPr="00816FB3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مصرف لبنان</w:t>
      </w:r>
    </w:p>
    <w:p w14:paraId="7CE71EC3" w14:textId="32D2465A" w:rsidR="00F55ACC" w:rsidRPr="00287190" w:rsidRDefault="00F55ACC" w:rsidP="00F55ACC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16FB3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="00816FB3" w:rsidRPr="00816FB3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 xml:space="preserve"> </w:t>
      </w:r>
      <w:r w:rsidR="00816FB3" w:rsidRPr="00816FB3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>شراء لوازم صيانة من كابلات،لمبات،فواصل كهرباء،محولات كهرباء أو</w:t>
      </w:r>
      <w:r w:rsidR="00182ACD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>ت</w:t>
      </w:r>
      <w:r w:rsidR="00816FB3" w:rsidRPr="00816FB3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>وماتيكي، بطاريات وغيرها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2CDCB25B" w:rsidR="00287190" w:rsidRDefault="00F55ACC" w:rsidP="00287190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="00182ACD" w:rsidRPr="00182ACD">
        <w:rPr>
          <w:rFonts w:ascii="Arial" w:eastAsia="SimSun" w:hAnsi="Arial" w:cs="Arial"/>
          <w:color w:val="000000" w:themeColor="text1"/>
          <w:sz w:val="28"/>
          <w:szCs w:val="28"/>
          <w:lang w:eastAsia="zh-CN"/>
        </w:rPr>
        <w:t>SD00545-2025</w:t>
      </w:r>
    </w:p>
    <w:p w14:paraId="293346D8" w14:textId="77777777" w:rsidR="00287190" w:rsidRPr="00856AA4" w:rsidRDefault="00287190" w:rsidP="00856AA4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2F7672FD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ضمن </w:t>
            </w:r>
            <w:r w:rsidR="00182ACD" w:rsidRPr="00182ACD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موازنة مصرف لبنان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D4C3796" w:rsidR="00B235FD" w:rsidRPr="00856AA4" w:rsidRDefault="00182ACD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A64BE1">
              <w:rPr>
                <w:rFonts w:asciiTheme="minorHAnsi" w:hAnsiTheme="minorHAnsi" w:cstheme="minorHAnsi"/>
                <w:rtl/>
              </w:rPr>
              <w:t xml:space="preserve">إنّ مصرف لبنان بحاجة سنوية </w:t>
            </w:r>
            <w:r w:rsidRPr="00A64BE1">
              <w:rPr>
                <w:rFonts w:asciiTheme="minorHAnsi" w:hAnsiTheme="minorHAnsi" w:cstheme="minorHAnsi" w:hint="cs"/>
                <w:rtl/>
              </w:rPr>
              <w:t>ل</w:t>
            </w:r>
            <w:r w:rsidRPr="00A64BE1">
              <w:rPr>
                <w:rFonts w:asciiTheme="minorHAnsi" w:hAnsiTheme="minorHAnsi" w:cstheme="minorHAnsi"/>
                <w:rtl/>
              </w:rPr>
              <w:t xml:space="preserve">شراء لوازم </w:t>
            </w:r>
            <w:r w:rsidRPr="00A64BE1">
              <w:rPr>
                <w:rFonts w:asciiTheme="minorHAnsi" w:hAnsiTheme="minorHAnsi" w:cstheme="minorHAnsi" w:hint="cs"/>
                <w:rtl/>
              </w:rPr>
              <w:t xml:space="preserve">صيانة من كابلات، لمبات، فواصل كهرباء، محولات كهرباء اوتوماتيكي، بطاريات، إلخ... </w:t>
            </w:r>
            <w:r w:rsidRPr="00A64BE1">
              <w:rPr>
                <w:rFonts w:asciiTheme="minorHAnsi" w:hAnsiTheme="minorHAnsi" w:cstheme="minorHAnsi"/>
                <w:rtl/>
              </w:rPr>
              <w:t>منوهين أن الملتزم مسؤول عن تقديم نم</w:t>
            </w:r>
            <w:r w:rsidRPr="00A64BE1">
              <w:rPr>
                <w:rFonts w:asciiTheme="minorHAnsi" w:hAnsiTheme="minorHAnsi" w:cstheme="minorHAnsi" w:hint="cs"/>
                <w:rtl/>
              </w:rPr>
              <w:t>ا</w:t>
            </w:r>
            <w:r w:rsidRPr="00A64BE1">
              <w:rPr>
                <w:rFonts w:asciiTheme="minorHAnsi" w:hAnsiTheme="minorHAnsi" w:cstheme="minorHAnsi"/>
                <w:rtl/>
              </w:rPr>
              <w:t xml:space="preserve">ذج </w:t>
            </w:r>
            <w:r w:rsidRPr="00A64BE1">
              <w:rPr>
                <w:rFonts w:asciiTheme="minorHAnsi" w:hAnsiTheme="minorHAnsi" w:cstheme="minorHAnsi" w:hint="cs"/>
                <w:rtl/>
              </w:rPr>
              <w:t xml:space="preserve">او  </w:t>
            </w:r>
            <w:r w:rsidRPr="00A64BE1">
              <w:rPr>
                <w:rFonts w:asciiTheme="minorHAnsi" w:hAnsiTheme="minorHAnsi" w:cstheme="minorHAnsi"/>
              </w:rPr>
              <w:t xml:space="preserve"> Data Sheet</w:t>
            </w:r>
            <w:r w:rsidRPr="00A64BE1">
              <w:rPr>
                <w:rFonts w:asciiTheme="minorHAnsi" w:hAnsiTheme="minorHAnsi" w:cstheme="minorHAnsi" w:hint="cs"/>
                <w:rtl/>
              </w:rPr>
              <w:t>عن الأصناف التي تم طلبها ليصار الى مراجعتها من قبل مصرف</w:t>
            </w:r>
            <w:r w:rsidRPr="00A64BE1">
              <w:rPr>
                <w:rFonts w:asciiTheme="minorHAnsi" w:hAnsiTheme="minorHAnsi" w:cstheme="minorHAnsi"/>
              </w:rPr>
              <w:t xml:space="preserve"> </w:t>
            </w:r>
            <w:r w:rsidRPr="00A64BE1">
              <w:rPr>
                <w:rFonts w:asciiTheme="minorHAnsi" w:hAnsiTheme="minorHAnsi" w:cstheme="minorHAnsi" w:hint="cs"/>
                <w:rtl/>
              </w:rPr>
              <w:t xml:space="preserve"> لبنان لتأكيد مطابقة مع المواصفات التقنية </w:t>
            </w:r>
            <w:r w:rsidRPr="00A64BE1">
              <w:rPr>
                <w:rFonts w:asciiTheme="minorHAnsi" w:hAnsiTheme="minorHAnsi" w:cstheme="minorHAnsi"/>
                <w:rtl/>
              </w:rPr>
              <w:t>المنصوص عنها</w:t>
            </w:r>
            <w:r w:rsidRPr="00A64BE1">
              <w:rPr>
                <w:rFonts w:asciiTheme="minorHAnsi" w:hAnsiTheme="minorHAnsi" w:cstheme="minorHAnsi" w:hint="cs"/>
                <w:rtl/>
              </w:rPr>
              <w:t xml:space="preserve"> في جدول الكميات.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333EC98C" w:rsidR="00182ACD" w:rsidRPr="00856AA4" w:rsidRDefault="00182ACD" w:rsidP="00182ACD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 w:rsidRPr="00A64BE1">
              <w:rPr>
                <w:rFonts w:asciiTheme="minorHAnsi" w:hAnsiTheme="minorHAnsi" w:cstheme="minorHAnsi"/>
                <w:rtl/>
                <w:lang w:bidi="ar-LB"/>
              </w:rPr>
              <w:t xml:space="preserve">لوازم </w:t>
            </w:r>
            <w:r w:rsidRPr="00A64BE1">
              <w:rPr>
                <w:rFonts w:asciiTheme="minorHAnsi" w:hAnsiTheme="minorHAnsi" w:cstheme="minorHAnsi" w:hint="cs"/>
                <w:rtl/>
                <w:lang w:bidi="ar-LB"/>
              </w:rPr>
              <w:t>صيانة</w:t>
            </w:r>
          </w:p>
          <w:p w14:paraId="0283710A" w14:textId="0FFD297F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703EF99" w:rsidR="00B235FD" w:rsidRPr="00856AA4" w:rsidRDefault="00CA7C6C" w:rsidP="0029172A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عمومية </w:t>
            </w:r>
            <w:r w:rsidR="00035D19" w:rsidRPr="00182ACD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محلية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56E8AFEE" w:rsidR="00B235FD" w:rsidRPr="00856AA4" w:rsidRDefault="00182ACD" w:rsidP="00F55ACC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A64BE1">
              <w:rPr>
                <w:rFonts w:asciiTheme="minorHAnsi" w:hAnsiTheme="minorHAnsi" w:cstheme="minorHAnsi" w:hint="cs"/>
                <w:rtl/>
                <w:lang w:bidi="ar-LB"/>
              </w:rPr>
              <w:t>ا</w:t>
            </w:r>
            <w:r w:rsidRPr="00A64BE1">
              <w:rPr>
                <w:rFonts w:asciiTheme="minorHAnsi" w:hAnsiTheme="minorHAnsi" w:cstheme="minorHAnsi"/>
                <w:rtl/>
                <w:lang w:bidi="ar-LB"/>
              </w:rPr>
              <w:t>لسعر الأدنى مشروط بتقديم نم</w:t>
            </w:r>
            <w:r w:rsidRPr="00A64BE1">
              <w:rPr>
                <w:rFonts w:asciiTheme="minorHAnsi" w:hAnsiTheme="minorHAnsi" w:cstheme="minorHAnsi" w:hint="cs"/>
                <w:rtl/>
                <w:lang w:bidi="ar-LB"/>
              </w:rPr>
              <w:t>ا</w:t>
            </w:r>
            <w:r w:rsidRPr="00A64BE1">
              <w:rPr>
                <w:rFonts w:asciiTheme="minorHAnsi" w:hAnsiTheme="minorHAnsi" w:cstheme="minorHAnsi"/>
                <w:rtl/>
                <w:lang w:bidi="ar-LB"/>
              </w:rPr>
              <w:t>ذج</w:t>
            </w:r>
            <w:r w:rsidRPr="00A64BE1">
              <w:rPr>
                <w:rFonts w:asciiTheme="minorHAnsi" w:hAnsiTheme="minorHAnsi" w:cstheme="minorHAnsi" w:hint="cs"/>
                <w:rtl/>
                <w:lang w:bidi="ar-LB"/>
              </w:rPr>
              <w:t xml:space="preserve"> من الأصناف أو ال</w:t>
            </w:r>
            <w:r w:rsidRPr="00A64BE1">
              <w:rPr>
                <w:rFonts w:asciiTheme="minorHAnsi" w:hAnsiTheme="minorHAnsi" w:cstheme="minorHAnsi"/>
                <w:lang w:bidi="ar-LB"/>
              </w:rPr>
              <w:t xml:space="preserve">Data Sheet </w:t>
            </w:r>
            <w:r w:rsidRPr="00A64BE1">
              <w:rPr>
                <w:rFonts w:asciiTheme="minorHAnsi" w:hAnsiTheme="minorHAnsi" w:cstheme="minorHAnsi" w:hint="cs"/>
                <w:rtl/>
                <w:lang w:bidi="ar-LB"/>
              </w:rPr>
              <w:t xml:space="preserve"> (لكل صنف من الاصناف المطلوبة)</w:t>
            </w:r>
            <w:r w:rsidRPr="00A64BE1">
              <w:rPr>
                <w:rFonts w:asciiTheme="minorHAnsi" w:hAnsiTheme="minorHAnsi" w:cstheme="minorHAnsi"/>
                <w:rtl/>
                <w:lang w:bidi="ar-LB"/>
              </w:rPr>
              <w:t xml:space="preserve"> ضمن الغلاف رقم (1) المتضمن الوثائق والمستندات الإدارية والتقنية </w:t>
            </w:r>
            <w:r w:rsidRPr="00A64BE1">
              <w:rPr>
                <w:rFonts w:asciiTheme="minorHAnsi" w:hAnsiTheme="minorHAnsi" w:cstheme="minorHAnsi" w:hint="cs"/>
                <w:rtl/>
                <w:lang w:bidi="ar-LB"/>
              </w:rPr>
              <w:t xml:space="preserve">لتأكيد </w:t>
            </w:r>
            <w:r w:rsidRPr="00A64BE1">
              <w:rPr>
                <w:rFonts w:asciiTheme="minorHAnsi" w:hAnsiTheme="minorHAnsi" w:cstheme="minorHAnsi"/>
                <w:rtl/>
                <w:lang w:bidi="ar-LB"/>
              </w:rPr>
              <w:t>مطابقته مع المواصفات التقنية المطلوبة من قبلنا، ليصار بعدها إلى الإنتقال للمرحلة الثانية المذكورة في البند رقم 7 من المادة رقم 12 لفض الغلاف رقم (2) (بيان الأسعار) للعارضين المقبولين شكلًا وتقنياً.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35F71636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004E926" w:rsidR="00E92CB6" w:rsidRPr="00182ACD" w:rsidRDefault="008F29AA" w:rsidP="00182ACD">
            <w:pPr>
              <w:spacing w:line="240" w:lineRule="auto"/>
              <w:ind w:firstLine="0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</w:pPr>
            <w:r w:rsidRPr="00182ACD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182ACD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ينطبق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14CD26B" w:rsidR="00A049F7" w:rsidRPr="00182ACD" w:rsidRDefault="00182ACD" w:rsidP="00072D48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</w:pPr>
            <w:r w:rsidRPr="00182ACD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سرية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CC71F6C" w:rsidR="00B235FD" w:rsidRPr="00182ACD" w:rsidRDefault="00D14273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82ACD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لا يستوفى أي بدل عن دفتر الشروط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31D334A" w:rsidR="00B235FD" w:rsidRPr="00856AA4" w:rsidRDefault="00CA7C6C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ان دفتر الشروط متوفر </w:t>
            </w:r>
            <w:r w:rsidR="00035D19" w:rsidRPr="001C2B62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باللغة </w:t>
            </w:r>
            <w:r w:rsidR="001C2B62" w:rsidRPr="001C2B62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المنشورة على منصة هيئة الشراء العام</w:t>
            </w: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C9BC36A" w:rsidR="00B235FD" w:rsidRPr="00856AA4" w:rsidRDefault="00CA7C6C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>يحدد ملف التلزيم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E4E46" w:rsidRPr="006E4E4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(الماد</w:t>
            </w:r>
            <w:r w:rsidR="006E4E4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تين 3 و 4 منه</w:t>
            </w:r>
            <w:r w:rsidR="006E4E46" w:rsidRPr="006E4E4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)</w:t>
            </w: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4DD41F0B" w:rsidR="00657504" w:rsidRPr="00856AA4" w:rsidRDefault="00657504" w:rsidP="00856AA4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يجب ان يرفق مع كل عرض 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ضمان العرض</w:t>
            </w: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 بموجب كتاب ضمان مصرفي غير قابل للرجوع عنه صادر عن مصرف مقبول من مصرف لبنان يبين أنه قابل للدفع عند الطلب، 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بقيمة</w:t>
            </w:r>
            <w:r w:rsidR="006E4E46" w:rsidRPr="00A64BE1">
              <w:rPr>
                <w:rFonts w:asciiTheme="minorHAnsi" w:hAnsiTheme="minorHAnsi" w:cstheme="minorHAnsi"/>
                <w:rtl/>
                <w:lang w:bidi="ar-LB"/>
              </w:rPr>
              <w:t>//2,</w:t>
            </w:r>
            <w:r w:rsidR="006E4E46" w:rsidRPr="00A64BE1">
              <w:rPr>
                <w:rFonts w:asciiTheme="minorHAnsi" w:hAnsiTheme="minorHAnsi" w:cstheme="minorHAnsi" w:hint="cs"/>
                <w:rtl/>
                <w:lang w:bidi="ar-LB"/>
              </w:rPr>
              <w:t>500</w:t>
            </w:r>
            <w:r w:rsidR="006E4E46" w:rsidRPr="00A64BE1">
              <w:rPr>
                <w:rFonts w:asciiTheme="minorHAnsi" w:hAnsiTheme="minorHAnsi" w:cstheme="minorHAnsi"/>
                <w:rtl/>
                <w:lang w:bidi="ar-LB"/>
              </w:rPr>
              <w:t>// دولار أميركي بموجب الملحق رقم (4)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11EBB777" w:rsidR="00657504" w:rsidRPr="00856AA4" w:rsidRDefault="00B83848" w:rsidP="00856AA4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 w:rsidRPr="00A64BE1">
              <w:rPr>
                <w:rFonts w:asciiTheme="minorHAnsi" w:hAnsiTheme="minorHAnsi" w:cstheme="minorHAnsi"/>
                <w:rtl/>
                <w:lang w:bidi="ar-LB"/>
              </w:rPr>
              <w:t>118 يوم من تاريخ جلسة التلزيم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A05EDE0" w:rsidR="00120426" w:rsidRPr="00856AA4" w:rsidRDefault="000834F8" w:rsidP="000834F8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الأربعاء 26 آذار 2025 الساعة 10:30 .</w:t>
            </w: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3239D3E8" w:rsidR="00D14273" w:rsidRPr="000834F8" w:rsidRDefault="00657504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>سيتم رفض العرض الذي يصل بعد التاريخ والساعة المحددين كموعد نهائي لتقديم العروض، وسيتم فتح العروض بحضور ممثلي العارضين الذين يرغبون في ذلك في العنوان المبين أدناه</w:t>
            </w: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 في </w:t>
            </w:r>
            <w:r w:rsidR="000834F8" w:rsidRPr="000834F8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26 آذار 2025 الساعة 10:30 </w:t>
            </w:r>
          </w:p>
          <w:p w14:paraId="13D9395F" w14:textId="6F833EC0" w:rsidR="00657504" w:rsidRPr="00856AA4" w:rsidRDefault="00657504" w:rsidP="00287190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5F70BD7" w:rsidR="00120426" w:rsidRPr="000834F8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0834F8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لم يتم تخفيض مهلة الإعلان</w:t>
            </w:r>
            <w:r w:rsidR="00120426" w:rsidRPr="000834F8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lastRenderedPageBreak/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0F7E324E" w:rsidR="00543B4E" w:rsidRPr="00543B4E" w:rsidRDefault="00543B4E" w:rsidP="00543B4E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  <w:r w:rsidRPr="00543B4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14 آذار 2025 الساعة 10:00</w:t>
            </w:r>
          </w:p>
          <w:p w14:paraId="55A41BCC" w14:textId="5B2EDFA5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0A27FDBF" w:rsidR="00543B4E" w:rsidRPr="00543B4E" w:rsidRDefault="00543B4E" w:rsidP="00543B4E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543B4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20 آذار 2025 الساعة 10:00</w:t>
            </w:r>
          </w:p>
          <w:p w14:paraId="67BE39AA" w14:textId="775C8185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C567C3F" w:rsidR="00120426" w:rsidRPr="00856AA4" w:rsidRDefault="00543B4E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 w:rsidRPr="00A64BE1">
              <w:rPr>
                <w:rFonts w:asciiTheme="minorHAnsi" w:hAnsiTheme="minorHAnsi" w:cstheme="minorHAnsi"/>
                <w:rtl/>
                <w:lang w:bidi="ar-LB"/>
              </w:rPr>
              <w:t>90 يوم من التاريخ النهائي لتقديم العروض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C7BF0CE" w14:textId="5AD6FB9A" w:rsidR="00657504" w:rsidRPr="00856AA4" w:rsidRDefault="00657504" w:rsidP="00543B4E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يمكنكم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الاطلاع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على دفتر الشروط الخاص بالصفقة عبر المنصة الإلكترونية المركزية لدى هيئة الشراء العام </w:t>
            </w:r>
            <w:hyperlink r:id="rId7" w:history="1">
              <w:r w:rsidRPr="00856AA4">
                <w:rPr>
                  <w:rFonts w:asciiTheme="minorBidi" w:eastAsia="SimSun" w:hAnsiTheme="minorBidi" w:cstheme="minorBidi"/>
                  <w:sz w:val="26"/>
                  <w:szCs w:val="26"/>
                  <w:lang w:eastAsia="zh-CN"/>
                </w:rPr>
                <w:t>https://www.ppa.gov.lb</w:t>
              </w:r>
            </w:hyperlink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تحت عنوان "فرص التلزيم</w:t>
            </w:r>
            <w:r w:rsidR="00543B4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"</w:t>
            </w: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6FD9DFE8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</w:t>
            </w:r>
            <w:r w:rsidR="00543B4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543B4E" w:rsidRPr="00A64BE1">
              <w:rPr>
                <w:rFonts w:asciiTheme="minorHAnsi" w:hAnsiTheme="minorHAnsi" w:cstheme="minorHAnsi"/>
                <w:rtl/>
                <w:lang w:bidi="ar-LB"/>
              </w:rPr>
              <w:t>مصرف لبنان – المركز الرئيسي – وحدة المشتريات – المبنى "ب" – الطابق الأول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E91978" w14:textId="2EFCB0B3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تُقَيّم العروض في </w:t>
            </w:r>
            <w:r w:rsidR="00543B4E" w:rsidRPr="00543B4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مصرف لبنان</w:t>
            </w: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26714AA7" w:rsidR="00657504" w:rsidRPr="00856AA4" w:rsidRDefault="00657504" w:rsidP="00856AA4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Pr="00856AA4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543B4E" w:rsidRPr="009B4BC4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>8</w:t>
            </w:r>
            <w:r w:rsidRPr="009B4BC4"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  <w:t>:00 – 1</w:t>
            </w:r>
            <w:r w:rsidR="00543B4E" w:rsidRPr="009B4BC4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>3</w:t>
            </w:r>
            <w:r w:rsidRPr="009B4BC4"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  <w:t>:00</w:t>
            </w:r>
            <w:r w:rsidRPr="009B4BC4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من:</w:t>
            </w:r>
          </w:p>
          <w:p w14:paraId="6EFA7B73" w14:textId="1BDAF364" w:rsidR="00657504" w:rsidRPr="009B4BC4" w:rsidRDefault="00543B4E" w:rsidP="00856AA4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9B4BC4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>مصرف لبنان- المركز الرئيسي- الحمرا-  وحدة المشتريات</w:t>
            </w:r>
          </w:p>
          <w:p w14:paraId="3AE8ED1E" w14:textId="13530453" w:rsidR="00657504" w:rsidRPr="00543B4E" w:rsidRDefault="00543B4E" w:rsidP="00856AA4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543B4E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>السيدة سحر بوأنطون</w:t>
            </w:r>
          </w:p>
          <w:p w14:paraId="0609FD16" w14:textId="6C6A2E59" w:rsidR="00657504" w:rsidRPr="009B4BC4" w:rsidRDefault="00543B4E" w:rsidP="00856AA4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hyperlink r:id="rId8" w:history="1">
              <w:r w:rsidRPr="009B4BC4">
                <w:rPr>
                  <w:rStyle w:val="Hyperlink"/>
                  <w:rFonts w:ascii="Arial" w:eastAsia="SimSun" w:hAnsi="Arial" w:cs="Arial"/>
                  <w:sz w:val="26"/>
                  <w:szCs w:val="26"/>
                  <w:lang w:eastAsia="zh-CN"/>
                </w:rPr>
                <w:t>purchasingunit@bdl.gov.lb</w:t>
              </w:r>
            </w:hyperlink>
            <w:r w:rsidRPr="009B4BC4">
              <w:rPr>
                <w:rFonts w:ascii="Arial" w:eastAsia="SimSun" w:hAnsi="Arial" w:cs="Arial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bookmarkStart w:id="1" w:name="_GoBack"/>
            <w:bookmarkEnd w:id="1"/>
          </w:p>
          <w:p w14:paraId="2313B6E6" w14:textId="6BD35BAF" w:rsidR="00657504" w:rsidRPr="009B4BC4" w:rsidRDefault="009B4BC4" w:rsidP="00856AA4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9B4BC4">
              <w:rPr>
                <w:rFonts w:ascii="Arial" w:eastAsia="SimSun" w:hAnsi="Arial" w:cs="Arial"/>
                <w:color w:val="000000" w:themeColor="text1"/>
                <w:sz w:val="26"/>
                <w:szCs w:val="26"/>
                <w:lang w:eastAsia="zh-CN"/>
              </w:rPr>
              <w:t xml:space="preserve">961 1 751067 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5F7A" w14:textId="77777777" w:rsidR="00EF3DB4" w:rsidRDefault="00EF3DB4">
      <w:pPr>
        <w:spacing w:line="240" w:lineRule="auto"/>
      </w:pPr>
      <w:r>
        <w:separator/>
      </w:r>
    </w:p>
  </w:endnote>
  <w:endnote w:type="continuationSeparator" w:id="0">
    <w:p w14:paraId="676ADD1B" w14:textId="77777777" w:rsidR="00EF3DB4" w:rsidRDefault="00EF3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C3146" w14:textId="77777777" w:rsidR="00EF3DB4" w:rsidRDefault="00EF3DB4">
      <w:pPr>
        <w:spacing w:line="240" w:lineRule="auto"/>
      </w:pPr>
      <w:r>
        <w:separator/>
      </w:r>
    </w:p>
  </w:footnote>
  <w:footnote w:type="continuationSeparator" w:id="0">
    <w:p w14:paraId="40ED642B" w14:textId="77777777" w:rsidR="00EF3DB4" w:rsidRDefault="00EF3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1012"/>
    <w:rsid w:val="00035D19"/>
    <w:rsid w:val="00051B21"/>
    <w:rsid w:val="00057E7A"/>
    <w:rsid w:val="000834F8"/>
    <w:rsid w:val="000C323F"/>
    <w:rsid w:val="000C4C75"/>
    <w:rsid w:val="000F5BBC"/>
    <w:rsid w:val="001176D5"/>
    <w:rsid w:val="00120426"/>
    <w:rsid w:val="00120841"/>
    <w:rsid w:val="00152117"/>
    <w:rsid w:val="00182ACD"/>
    <w:rsid w:val="0018466D"/>
    <w:rsid w:val="001B03BC"/>
    <w:rsid w:val="001C2B62"/>
    <w:rsid w:val="0021171F"/>
    <w:rsid w:val="00223934"/>
    <w:rsid w:val="00232E85"/>
    <w:rsid w:val="00241015"/>
    <w:rsid w:val="00257D4C"/>
    <w:rsid w:val="00287190"/>
    <w:rsid w:val="0029172A"/>
    <w:rsid w:val="00297452"/>
    <w:rsid w:val="002A5515"/>
    <w:rsid w:val="002B7048"/>
    <w:rsid w:val="002E4633"/>
    <w:rsid w:val="00312085"/>
    <w:rsid w:val="00326E30"/>
    <w:rsid w:val="00376DEB"/>
    <w:rsid w:val="0038264B"/>
    <w:rsid w:val="00392B0F"/>
    <w:rsid w:val="00394738"/>
    <w:rsid w:val="003D35EC"/>
    <w:rsid w:val="003E6A30"/>
    <w:rsid w:val="00421691"/>
    <w:rsid w:val="004618A1"/>
    <w:rsid w:val="00493266"/>
    <w:rsid w:val="004A1335"/>
    <w:rsid w:val="004B062A"/>
    <w:rsid w:val="004C34D2"/>
    <w:rsid w:val="004D3180"/>
    <w:rsid w:val="0053774B"/>
    <w:rsid w:val="00543B4E"/>
    <w:rsid w:val="00560775"/>
    <w:rsid w:val="005A0FD0"/>
    <w:rsid w:val="00600C24"/>
    <w:rsid w:val="00602315"/>
    <w:rsid w:val="00607625"/>
    <w:rsid w:val="00614D21"/>
    <w:rsid w:val="006321C0"/>
    <w:rsid w:val="00646963"/>
    <w:rsid w:val="00657504"/>
    <w:rsid w:val="0068607B"/>
    <w:rsid w:val="00693D36"/>
    <w:rsid w:val="006E4E46"/>
    <w:rsid w:val="00710D03"/>
    <w:rsid w:val="00724191"/>
    <w:rsid w:val="00732D41"/>
    <w:rsid w:val="00750C8B"/>
    <w:rsid w:val="007524D1"/>
    <w:rsid w:val="00774BCF"/>
    <w:rsid w:val="0079090C"/>
    <w:rsid w:val="00795C6E"/>
    <w:rsid w:val="007A5160"/>
    <w:rsid w:val="007B68B9"/>
    <w:rsid w:val="007E2C66"/>
    <w:rsid w:val="007F36D7"/>
    <w:rsid w:val="007F6601"/>
    <w:rsid w:val="00801DFC"/>
    <w:rsid w:val="00801F32"/>
    <w:rsid w:val="00816FB3"/>
    <w:rsid w:val="0081782A"/>
    <w:rsid w:val="00823E2E"/>
    <w:rsid w:val="008304F2"/>
    <w:rsid w:val="0083479E"/>
    <w:rsid w:val="00847FC2"/>
    <w:rsid w:val="00856AA4"/>
    <w:rsid w:val="008D3049"/>
    <w:rsid w:val="008E20ED"/>
    <w:rsid w:val="008E70EB"/>
    <w:rsid w:val="008F29AA"/>
    <w:rsid w:val="008F7D3E"/>
    <w:rsid w:val="0091237C"/>
    <w:rsid w:val="009152E5"/>
    <w:rsid w:val="009168D1"/>
    <w:rsid w:val="0092753D"/>
    <w:rsid w:val="00940B28"/>
    <w:rsid w:val="00952F58"/>
    <w:rsid w:val="009552E8"/>
    <w:rsid w:val="009672A0"/>
    <w:rsid w:val="00967D45"/>
    <w:rsid w:val="00977899"/>
    <w:rsid w:val="00985382"/>
    <w:rsid w:val="009B4BC4"/>
    <w:rsid w:val="009C1033"/>
    <w:rsid w:val="009D4EF8"/>
    <w:rsid w:val="00A049F7"/>
    <w:rsid w:val="00A16C78"/>
    <w:rsid w:val="00A23D1D"/>
    <w:rsid w:val="00A53F27"/>
    <w:rsid w:val="00A859BE"/>
    <w:rsid w:val="00A975FF"/>
    <w:rsid w:val="00AA2A6E"/>
    <w:rsid w:val="00AD3BE9"/>
    <w:rsid w:val="00AE0E36"/>
    <w:rsid w:val="00B111F4"/>
    <w:rsid w:val="00B235FD"/>
    <w:rsid w:val="00B2759D"/>
    <w:rsid w:val="00B83848"/>
    <w:rsid w:val="00B907AE"/>
    <w:rsid w:val="00BF1CA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4273"/>
    <w:rsid w:val="00D15312"/>
    <w:rsid w:val="00D27CBD"/>
    <w:rsid w:val="00D37A3E"/>
    <w:rsid w:val="00D40723"/>
    <w:rsid w:val="00D7469C"/>
    <w:rsid w:val="00D77AA6"/>
    <w:rsid w:val="00E10836"/>
    <w:rsid w:val="00E30E9C"/>
    <w:rsid w:val="00E35D1F"/>
    <w:rsid w:val="00E36313"/>
    <w:rsid w:val="00E56044"/>
    <w:rsid w:val="00E60DD0"/>
    <w:rsid w:val="00E92CB6"/>
    <w:rsid w:val="00EC5F24"/>
    <w:rsid w:val="00EE328A"/>
    <w:rsid w:val="00EE738A"/>
    <w:rsid w:val="00EF3DB4"/>
    <w:rsid w:val="00F04DAC"/>
    <w:rsid w:val="00F55ACC"/>
    <w:rsid w:val="00F65409"/>
    <w:rsid w:val="00F82397"/>
    <w:rsid w:val="00FA293B"/>
    <w:rsid w:val="00FA408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unit@bdl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pa.gov.l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Bou Antoun</cp:lastModifiedBy>
  <cp:revision>8</cp:revision>
  <cp:lastPrinted>2022-08-29T09:45:00Z</cp:lastPrinted>
  <dcterms:created xsi:type="dcterms:W3CDTF">2025-03-05T06:21:00Z</dcterms:created>
  <dcterms:modified xsi:type="dcterms:W3CDTF">2025-03-05T07:31:00Z</dcterms:modified>
</cp:coreProperties>
</file>