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9D" w:rsidRDefault="00092E9D" w:rsidP="00B84D25">
      <w:pPr>
        <w:spacing w:line="276" w:lineRule="auto"/>
        <w:rPr>
          <w:rFonts w:eastAsia="Cambria"/>
          <w:b/>
          <w:bCs/>
          <w:color w:val="000000"/>
          <w:rtl/>
          <w:lang w:bidi="ar-LB"/>
        </w:rPr>
      </w:pPr>
      <w:r>
        <w:rPr>
          <w:rFonts w:eastAsia="Cambria" w:hint="cs"/>
          <w:b/>
          <w:bCs/>
          <w:color w:val="000000"/>
          <w:rtl/>
          <w:lang w:bidi="ar-LB"/>
        </w:rPr>
        <w:t>دفتر رقم:</w:t>
      </w:r>
      <w:r w:rsidR="0011593A">
        <w:rPr>
          <w:rFonts w:eastAsia="Cambria" w:hint="cs"/>
          <w:b/>
          <w:bCs/>
          <w:color w:val="000000"/>
          <w:rtl/>
          <w:lang w:bidi="ar-LB"/>
        </w:rPr>
        <w:t xml:space="preserve"> </w:t>
      </w:r>
    </w:p>
    <w:p w:rsidR="00092E9D" w:rsidRDefault="00092E9D" w:rsidP="00B84D25">
      <w:pPr>
        <w:spacing w:line="276" w:lineRule="auto"/>
        <w:rPr>
          <w:rFonts w:eastAsia="Cambria"/>
          <w:b/>
          <w:bCs/>
          <w:color w:val="000000"/>
          <w:rtl/>
          <w:lang w:bidi="ar-LB"/>
        </w:rPr>
      </w:pPr>
      <w:r>
        <w:rPr>
          <w:rFonts w:eastAsia="Cambria" w:hint="cs"/>
          <w:b/>
          <w:bCs/>
          <w:color w:val="000000"/>
          <w:rtl/>
          <w:lang w:bidi="ar-LB"/>
        </w:rPr>
        <w:t>بيروت،في:</w:t>
      </w:r>
      <w:r w:rsidR="0011593A">
        <w:rPr>
          <w:rFonts w:eastAsia="Cambria" w:hint="cs"/>
          <w:b/>
          <w:bCs/>
          <w:color w:val="000000"/>
          <w:rtl/>
          <w:lang w:bidi="ar-LB"/>
        </w:rPr>
        <w:t xml:space="preserve"> </w:t>
      </w:r>
    </w:p>
    <w:p w:rsidR="007F07FD" w:rsidRPr="00F27D2C" w:rsidRDefault="007E15BF" w:rsidP="007E15BF">
      <w:pPr>
        <w:spacing w:line="276" w:lineRule="auto"/>
        <w:jc w:val="center"/>
        <w:rPr>
          <w:rFonts w:eastAsia="Cambria"/>
          <w:b/>
          <w:bCs/>
          <w:color w:val="000000"/>
          <w:rtl/>
          <w:lang w:bidi="ar-LB"/>
        </w:rPr>
      </w:pPr>
      <w:r>
        <w:rPr>
          <w:rFonts w:eastAsia="Cambria"/>
          <w:b/>
          <w:bCs/>
          <w:color w:val="000000"/>
          <w:lang w:bidi="ar-LB"/>
        </w:rPr>
        <w:t xml:space="preserve">    </w:t>
      </w:r>
      <w:r w:rsidR="00BF23FC" w:rsidRPr="00F27D2C">
        <w:rPr>
          <w:rFonts w:eastAsia="Cambria"/>
          <w:b/>
          <w:bCs/>
          <w:color w:val="000000"/>
          <w:rtl/>
          <w:lang w:bidi="ar-LB"/>
        </w:rPr>
        <w:t xml:space="preserve">  دفتر شروط خاص لتلزيم شراء </w:t>
      </w:r>
      <w:r w:rsidR="00A335F8">
        <w:rPr>
          <w:rFonts w:eastAsia="Cambria" w:hint="cs"/>
          <w:b/>
          <w:bCs/>
          <w:color w:val="000000"/>
          <w:rtl/>
          <w:lang w:bidi="ar-LB"/>
        </w:rPr>
        <w:t>زيت محرّك</w:t>
      </w:r>
      <w:r>
        <w:rPr>
          <w:rFonts w:eastAsia="Cambria" w:hint="cs"/>
          <w:b/>
          <w:bCs/>
          <w:color w:val="000000"/>
          <w:rtl/>
          <w:lang w:bidi="ar-LB"/>
        </w:rPr>
        <w:t xml:space="preserve"> </w:t>
      </w:r>
      <w:r w:rsidR="00BF23FC" w:rsidRPr="00F27D2C">
        <w:rPr>
          <w:rFonts w:eastAsia="Cambria"/>
          <w:b/>
          <w:bCs/>
          <w:color w:val="000000"/>
          <w:rtl/>
          <w:lang w:bidi="ar-LB"/>
        </w:rPr>
        <w:t>لزوم إدارة الجمارك</w:t>
      </w:r>
    </w:p>
    <w:p w:rsidR="00BF23FC" w:rsidRPr="00F27D2C" w:rsidRDefault="007E15BF" w:rsidP="002238C0">
      <w:pPr>
        <w:spacing w:line="276" w:lineRule="auto"/>
        <w:jc w:val="center"/>
        <w:rPr>
          <w:b/>
          <w:bCs/>
          <w:rtl/>
          <w:lang w:bidi="ar-LB"/>
        </w:rPr>
      </w:pPr>
      <w:r>
        <w:rPr>
          <w:rFonts w:eastAsia="Cambria"/>
          <w:b/>
          <w:bCs/>
          <w:color w:val="000000"/>
          <w:lang w:bidi="ar-LB"/>
        </w:rPr>
        <w:t xml:space="preserve">     </w:t>
      </w:r>
      <w:r w:rsidR="00BF23FC" w:rsidRPr="00F27D2C">
        <w:rPr>
          <w:rFonts w:eastAsia="Cambria"/>
          <w:b/>
          <w:bCs/>
          <w:color w:val="000000"/>
          <w:rtl/>
          <w:lang w:bidi="ar-LB"/>
        </w:rPr>
        <w:t>بطريقة المناقصة العمومية</w:t>
      </w:r>
    </w:p>
    <w:p w:rsidR="0069379F" w:rsidRPr="00F27D2C" w:rsidRDefault="0069379F" w:rsidP="002238C0">
      <w:pPr>
        <w:spacing w:line="276" w:lineRule="auto"/>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7E15BF">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A335F8">
        <w:rPr>
          <w:rFonts w:eastAsia="Cambria" w:hint="cs"/>
          <w:color w:val="000000"/>
          <w:rtl/>
        </w:rPr>
        <w:t>زيت محرّك</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C66A4B" w:rsidRPr="00C66A4B" w:rsidRDefault="00C66A4B" w:rsidP="00C66A4B">
      <w:pPr>
        <w:pStyle w:val="ListParagraph"/>
        <w:numPr>
          <w:ilvl w:val="0"/>
          <w:numId w:val="2"/>
        </w:numPr>
        <w:rPr>
          <w:rFonts w:ascii="Simplified Arabic" w:hAnsi="Simplified Arabic" w:cs="Simplified Arabic"/>
          <w:sz w:val="28"/>
          <w:szCs w:val="28"/>
        </w:rPr>
      </w:pPr>
      <w:r w:rsidRPr="00C66A4B">
        <w:rPr>
          <w:rFonts w:ascii="Simplified Arabic" w:hAnsi="Simplified Arabic" w:cs="Simplified Arabic"/>
          <w:sz w:val="28"/>
          <w:szCs w:val="28"/>
          <w:rtl/>
        </w:rPr>
        <w:t>مرفقات دفتر الشروط:</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1: المواصفات الفنية.</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2: كتاب التعهد.</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3: مستند تصريح النزاهة.</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4: نموذج ضمان العرض.</w:t>
      </w:r>
    </w:p>
    <w:p w:rsidR="00C66A4B" w:rsidRDefault="00C66A4B" w:rsidP="00C66A4B">
      <w:pPr>
        <w:pStyle w:val="ListParagraph"/>
        <w:numPr>
          <w:ilvl w:val="0"/>
          <w:numId w:val="47"/>
        </w:numPr>
        <w:ind w:left="1440" w:right="0"/>
      </w:pPr>
      <w:r>
        <w:rPr>
          <w:rFonts w:ascii="Simplified Arabic" w:hAnsi="Simplified Arabic" w:cs="Simplified Arabic"/>
          <w:sz w:val="28"/>
          <w:szCs w:val="28"/>
          <w:rtl/>
        </w:rPr>
        <w:t>الملحق رقم 5: جدول الأسعار.</w:t>
      </w:r>
    </w:p>
    <w:p w:rsidR="00B84D25" w:rsidRDefault="00B84D25" w:rsidP="00C66A4B">
      <w:pPr>
        <w:pStyle w:val="ListParagraph"/>
        <w:numPr>
          <w:ilvl w:val="0"/>
          <w:numId w:val="47"/>
        </w:numPr>
        <w:ind w:left="1440" w:right="0"/>
        <w:rPr>
          <w:rtl/>
        </w:rPr>
      </w:pPr>
      <w:r w:rsidRPr="00B84D25">
        <w:rPr>
          <w:rFonts w:hint="cs"/>
          <w:sz w:val="28"/>
          <w:szCs w:val="28"/>
          <w:rtl/>
        </w:rPr>
        <w:t>الملحق رقم 6: نموذج بيان بصاحب الحق الإقتصادي</w:t>
      </w:r>
      <w:r>
        <w:rPr>
          <w:rFonts w:hint="cs"/>
          <w:rtl/>
        </w:rPr>
        <w:t>.</w:t>
      </w:r>
    </w:p>
    <w:p w:rsidR="00040EAD" w:rsidRPr="00F27D2C" w:rsidRDefault="00C66A4B"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Pr>
          <w:rFonts w:ascii="Simplified Arabic" w:hAnsi="Simplified Arabic" w:cs="Simplified Arabic" w:hint="cs"/>
          <w:bCs/>
          <w:sz w:val="28"/>
          <w:szCs w:val="28"/>
          <w:rtl/>
        </w:rPr>
        <w:t>ا</w:t>
      </w:r>
      <w:r w:rsidR="002F775D" w:rsidRPr="00F27D2C">
        <w:rPr>
          <w:rFonts w:ascii="Simplified Arabic" w:hAnsi="Simplified Arabic" w:cs="Simplified Arabic"/>
          <w:bCs/>
          <w:sz w:val="28"/>
          <w:szCs w:val="28"/>
          <w:rtl/>
        </w:rPr>
        <w:t xml:space="preserve">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7260AC">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7260AC">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095B9A" w:rsidRPr="00F27D2C" w:rsidRDefault="00095B9A" w:rsidP="002238C0">
      <w:pPr>
        <w:pStyle w:val="Heading3"/>
        <w:tabs>
          <w:tab w:val="clear" w:pos="2408"/>
        </w:tabs>
        <w:spacing w:before="0" w:after="0" w:line="276" w:lineRule="auto"/>
        <w:ind w:right="0"/>
        <w:rPr>
          <w:rFonts w:ascii="Simplified Arabic" w:hAnsi="Simplified Arabic" w:cs="Simplified Arabic"/>
          <w:bCs/>
          <w:sz w:val="28"/>
          <w:szCs w:val="28"/>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F72EC6">
      <w:pPr>
        <w:pStyle w:val="NoSpacing"/>
        <w:numPr>
          <w:ilvl w:val="0"/>
          <w:numId w:val="45"/>
        </w:numPr>
        <w:rPr>
          <w:lang w:bidi="ar-LB"/>
        </w:rPr>
      </w:pPr>
      <w:r w:rsidRPr="00F27D2C">
        <w:rPr>
          <w:rtl/>
        </w:rPr>
        <w:t>يجري التلزيم بطريقة المناقصة العمومية عل</w:t>
      </w:r>
      <w:r w:rsidR="00683F0F" w:rsidRPr="00F27D2C">
        <w:rPr>
          <w:rtl/>
        </w:rPr>
        <w:t xml:space="preserve">ى أساس </w:t>
      </w:r>
      <w:r w:rsidR="00F72EC6">
        <w:rPr>
          <w:rFonts w:hint="cs"/>
          <w:rtl/>
          <w:lang w:bidi="ar-LB"/>
        </w:rPr>
        <w:t>تقديم أسعار.</w:t>
      </w:r>
    </w:p>
    <w:p w:rsidR="00C917F0" w:rsidRDefault="00C917F0" w:rsidP="00F8154B">
      <w:pPr>
        <w:pStyle w:val="NoSpacing"/>
        <w:numPr>
          <w:ilvl w:val="0"/>
          <w:numId w:val="45"/>
        </w:numPr>
      </w:pPr>
      <w:r w:rsidRPr="00F27D2C">
        <w:rPr>
          <w:rtl/>
        </w:rPr>
        <w:lastRenderedPageBreak/>
        <w:t>يسند التلزيم مؤقتًا الى العارض المقبول شكلًا من الناحية ال</w:t>
      </w:r>
      <w:r w:rsidR="002F775D" w:rsidRPr="00F27D2C">
        <w:rPr>
          <w:rtl/>
        </w:rPr>
        <w:t xml:space="preserve">إدارية والفنية والذي قدم السعر </w:t>
      </w:r>
      <w:r w:rsidRPr="00F27D2C">
        <w:rPr>
          <w:rtl/>
        </w:rPr>
        <w:t>الأدنى</w:t>
      </w:r>
      <w:r w:rsidR="002F775D" w:rsidRPr="00F27D2C">
        <w:rPr>
          <w:rtl/>
        </w:rPr>
        <w:t xml:space="preserve"> </w:t>
      </w:r>
      <w:r w:rsidRPr="00F27D2C">
        <w:rPr>
          <w:rtl/>
        </w:rPr>
        <w:t>الإجمالي للصفقة.</w:t>
      </w:r>
    </w:p>
    <w:p w:rsidR="00F8154B" w:rsidRPr="00F27D2C" w:rsidRDefault="00F8154B" w:rsidP="00F8154B">
      <w:pPr>
        <w:pStyle w:val="NoSpacing"/>
        <w:numPr>
          <w:ilvl w:val="0"/>
          <w:numId w:val="45"/>
        </w:numPr>
      </w:pPr>
      <w:r w:rsidRPr="00F8154B">
        <w:rPr>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p>
    <w:p w:rsidR="00F8154B" w:rsidRPr="00F27D2C" w:rsidRDefault="00F8154B" w:rsidP="00F8154B">
      <w:pPr>
        <w:pStyle w:val="NoSpacing"/>
        <w:ind w:left="379"/>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11608C">
      <w:pPr>
        <w:numPr>
          <w:ilvl w:val="0"/>
          <w:numId w:val="8"/>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11608C">
        <w:rPr>
          <w:rFonts w:hint="cs"/>
          <w:rtl/>
        </w:rPr>
        <w:t>مليون</w:t>
      </w:r>
      <w:r w:rsidRPr="00F27D2C">
        <w:rPr>
          <w:rtl/>
        </w:rPr>
        <w:t xml:space="preserve">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11608C">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r>
      <w:r w:rsidR="0011608C">
        <w:rPr>
          <w:rFonts w:eastAsia="Cambria" w:hint="cs"/>
          <w:color w:val="000000"/>
          <w:rtl/>
        </w:rPr>
        <w:t>100</w:t>
      </w:r>
      <w:r w:rsidRPr="00F27D2C">
        <w:rPr>
          <w:rFonts w:eastAsia="Cambria"/>
          <w:color w:val="000000"/>
          <w:rtl/>
        </w:rPr>
        <w:t>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092E9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F8154B">
        <w:rPr>
          <w:rFonts w:eastAsia="Cambria" w:hint="cs"/>
          <w:color w:val="000000"/>
          <w:rtl/>
        </w:rPr>
        <w:t>(الملح</w:t>
      </w:r>
      <w:r w:rsidR="00F8154B">
        <w:rPr>
          <w:rFonts w:eastAsia="Cambria" w:hint="cs"/>
          <w:color w:val="000000"/>
          <w:rtl/>
          <w:lang w:bidi="ar-LB"/>
        </w:rPr>
        <w:t>ق</w:t>
      </w:r>
      <w:r w:rsidR="00092E9D">
        <w:rPr>
          <w:rFonts w:eastAsia="Cambria" w:hint="cs"/>
          <w:color w:val="000000"/>
          <w:rtl/>
        </w:rPr>
        <w:t xml:space="preserve"> رقم 4)</w:t>
      </w:r>
      <w:r w:rsidRPr="00F27D2C">
        <w:rPr>
          <w:rFonts w:eastAsia="Cambria"/>
          <w:color w:val="000000"/>
          <w:rtl/>
        </w:rPr>
        <w:t>.</w:t>
      </w:r>
    </w:p>
    <w:p w:rsidR="005E5230" w:rsidRPr="00F27D2C" w:rsidRDefault="005E1F8C" w:rsidP="00040EA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Default="00AD5A99" w:rsidP="00AD5A99">
      <w:pPr>
        <w:pBdr>
          <w:top w:val="nil"/>
          <w:left w:val="nil"/>
          <w:bottom w:val="nil"/>
          <w:right w:val="nil"/>
          <w:between w:val="nil"/>
        </w:pBdr>
        <w:spacing w:line="276" w:lineRule="auto"/>
        <w:ind w:left="666"/>
        <w:rPr>
          <w:rFonts w:eastAsia="Cambria"/>
          <w:color w:val="000000"/>
          <w:rtl/>
        </w:rPr>
      </w:pPr>
    </w:p>
    <w:p w:rsidR="00F72EC6" w:rsidRPr="00D1487B" w:rsidRDefault="00F72EC6"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lastRenderedPageBreak/>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11608C">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11608C">
        <w:rPr>
          <w:rFonts w:hint="cs"/>
          <w:color w:val="000000"/>
          <w:rtl/>
        </w:rPr>
        <w:t>ب90 يوماً</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A335F8">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w:t>
      </w:r>
      <w:r w:rsidR="00732F1C">
        <w:rPr>
          <w:rFonts w:hint="cs"/>
          <w:b/>
          <w:color w:val="000000"/>
          <w:rtl/>
        </w:rPr>
        <w:t xml:space="preserve"> 1</w:t>
      </w:r>
      <w:r w:rsidR="00A335F8">
        <w:rPr>
          <w:rFonts w:hint="cs"/>
          <w:b/>
          <w:color w:val="000000"/>
          <w:rtl/>
        </w:rPr>
        <w:t>8</w:t>
      </w:r>
      <w:r w:rsidR="00732F1C">
        <w:rPr>
          <w:rFonts w:hint="cs"/>
          <w:b/>
          <w:color w:val="000000"/>
          <w:rtl/>
        </w:rPr>
        <w:t>.000.000</w:t>
      </w:r>
      <w:r w:rsidR="001E1E34">
        <w:rPr>
          <w:rFonts w:hint="cs"/>
          <w:b/>
          <w:color w:val="000000"/>
          <w:rtl/>
        </w:rPr>
        <w:t xml:space="preserve"> </w:t>
      </w:r>
      <w:r w:rsidR="00D1487B">
        <w:rPr>
          <w:rFonts w:hint="cs"/>
          <w:b/>
          <w:color w:val="000000"/>
          <w:rtl/>
          <w:lang w:bidi="ar-LB"/>
        </w:rPr>
        <w:t>ل.ل (</w:t>
      </w:r>
      <w:r w:rsidR="00A335F8">
        <w:rPr>
          <w:rFonts w:hint="cs"/>
          <w:b/>
          <w:color w:val="000000"/>
          <w:rtl/>
          <w:lang w:bidi="ar-LB"/>
        </w:rPr>
        <w:t>ثمانية عشر</w:t>
      </w:r>
      <w:r w:rsidR="001E1E34">
        <w:rPr>
          <w:rFonts w:hint="cs"/>
          <w:b/>
          <w:color w:val="000000"/>
          <w:rtl/>
          <w:lang w:bidi="ar-LB"/>
        </w:rPr>
        <w:t xml:space="preserve"> مليون ليرة لبنانية</w:t>
      </w:r>
      <w:r w:rsidR="00D1487B">
        <w:rPr>
          <w:rFonts w:hint="cs"/>
          <w:b/>
          <w:color w:val="000000"/>
          <w:rtl/>
          <w:lang w:bidi="ar-LB"/>
        </w:rPr>
        <w:t>)</w:t>
      </w:r>
    </w:p>
    <w:p w:rsidR="00A437EE" w:rsidRDefault="004E3408" w:rsidP="008D3BEE">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8D3BEE">
        <w:rPr>
          <w:rFonts w:hint="cs"/>
          <w:b/>
          <w:color w:val="000000"/>
          <w:rtl/>
          <w:lang w:bidi="ar-LB"/>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0" w:name="_heading=h.gjdgxs" w:colFirst="0" w:colLast="0"/>
      <w:bookmarkEnd w:id="0"/>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2238C0">
      <w:pPr>
        <w:numPr>
          <w:ilvl w:val="0"/>
          <w:numId w:val="6"/>
        </w:numPr>
        <w:spacing w:line="276" w:lineRule="auto"/>
        <w:ind w:left="567" w:hanging="567"/>
        <w:rPr>
          <w:rtl/>
          <w:lang w:bidi="ar-LB"/>
        </w:rPr>
      </w:pPr>
      <w:bookmarkStart w:id="1" w:name="_heading=h.30j0zll" w:colFirst="0" w:colLast="0"/>
      <w:bookmarkEnd w:id="1"/>
      <w:r w:rsidRPr="00F27D2C">
        <w:rPr>
          <w:rtl/>
        </w:rPr>
        <w:t>تحدد قيمة ضمان حسن التنفيذ بنسبة 10% من قيمة العقد.</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2" w:name="_heading=h.1fob9te" w:colFirst="0" w:colLast="0"/>
      <w:bookmarkEnd w:id="2"/>
      <w:r w:rsidRPr="00F27D2C">
        <w:rPr>
          <w:rFonts w:ascii="Simplified Arabic" w:hAnsi="Simplified Arabic" w:cs="Simplified Arabic"/>
          <w:b w:val="0"/>
          <w:bCs/>
          <w:sz w:val="28"/>
          <w:szCs w:val="28"/>
          <w:rtl/>
        </w:rPr>
        <w:lastRenderedPageBreak/>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7260AC">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A335F8">
        <w:rPr>
          <w:rFonts w:ascii="Simplified Arabic" w:hAnsi="Simplified Arabic" w:cs="Simplified Arabic" w:hint="cs"/>
          <w:b/>
          <w:sz w:val="28"/>
          <w:szCs w:val="28"/>
          <w:rtl/>
        </w:rPr>
        <w:t>زيت محرّك</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F8154B">
      <w:pPr>
        <w:pStyle w:val="NoSpacing"/>
        <w:numPr>
          <w:ilvl w:val="0"/>
          <w:numId w:val="18"/>
        </w:numPr>
      </w:pPr>
      <w:r w:rsidRPr="00F27D2C">
        <w:rPr>
          <w:rtl/>
        </w:rPr>
        <w:lastRenderedPageBreak/>
        <w:t xml:space="preserve">يحقّ لجميع العارضين المشاركين في عملية </w:t>
      </w:r>
      <w:r w:rsidR="00026BEF" w:rsidRPr="00F27D2C">
        <w:rPr>
          <w:rtl/>
        </w:rPr>
        <w:t>التلزيم</w:t>
      </w:r>
      <w:r w:rsidRPr="00F27D2C">
        <w:rPr>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rtl/>
        </w:rPr>
        <w:t>لإدارة الجمارك</w:t>
      </w:r>
      <w:r w:rsidRPr="00F27D2C">
        <w:rPr>
          <w:rtl/>
        </w:rPr>
        <w:t xml:space="preserve"> دعوة وسائل الإعلام لحضور هذه الجلسة</w:t>
      </w:r>
      <w:r w:rsidR="00A437EE">
        <w:rPr>
          <w:rFonts w:hint="cs"/>
          <w:rtl/>
        </w:rPr>
        <w:t>.</w:t>
      </w:r>
    </w:p>
    <w:p w:rsidR="000713F6" w:rsidRPr="00F27D2C" w:rsidRDefault="00D4793D" w:rsidP="00F8154B">
      <w:pPr>
        <w:pStyle w:val="NoSpacing"/>
        <w:numPr>
          <w:ilvl w:val="0"/>
          <w:numId w:val="18"/>
        </w:numPr>
      </w:pPr>
      <w:r w:rsidRPr="00F27D2C">
        <w:rPr>
          <w:rtl/>
        </w:rPr>
        <w:t xml:space="preserve">تُفتَح العروض بحسب الآلية </w:t>
      </w:r>
      <w:r w:rsidR="00132C99" w:rsidRPr="00F27D2C">
        <w:rPr>
          <w:rtl/>
        </w:rPr>
        <w:t>التالية</w:t>
      </w:r>
      <w:r w:rsidR="00F31E70" w:rsidRPr="00F27D2C">
        <w:rPr>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3"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3"/>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4" w:name="_heading=h.2grqrue" w:colFirst="0" w:colLast="0"/>
      <w:bookmarkEnd w:id="4"/>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5" w:name="_heading=h.35nkun2" w:colFirst="0" w:colLast="0"/>
      <w:bookmarkEnd w:id="5"/>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6" w:name="_heading=h.1ksv4uv" w:colFirst="0" w:colLast="0"/>
      <w:bookmarkEnd w:id="6"/>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1435C5" w:rsidP="00A335F8">
      <w:pPr>
        <w:rPr>
          <w:rtl/>
        </w:rPr>
      </w:pPr>
      <w:r w:rsidRPr="00F27D2C">
        <w:rPr>
          <w:rtl/>
        </w:rPr>
        <w:t xml:space="preserve">تسلم المواد ضمن مهلة </w:t>
      </w:r>
      <w:r w:rsidR="00A335F8">
        <w:rPr>
          <w:rFonts w:hint="cs"/>
          <w:rtl/>
        </w:rPr>
        <w:t>شهر واحد</w:t>
      </w:r>
      <w:r w:rsidRPr="00F27D2C">
        <w:rPr>
          <w:rtl/>
        </w:rPr>
        <w:t xml:space="preserve"> تبدأ من اليوم </w:t>
      </w:r>
      <w:r w:rsidR="00D1487B">
        <w:rPr>
          <w:rFonts w:hint="cs"/>
          <w:rtl/>
        </w:rPr>
        <w:t>التالي</w:t>
      </w:r>
      <w:r w:rsidRPr="00F27D2C">
        <w:rPr>
          <w:rtl/>
        </w:rPr>
        <w:t xml:space="preserve"> لتاريخ تبليغ أسناد الإلتزام</w:t>
      </w:r>
      <w:r w:rsidR="00DC220A">
        <w:rPr>
          <w:rFonts w:hint="cs"/>
          <w:rtl/>
        </w:rPr>
        <w:t xml:space="preserve"> </w:t>
      </w:r>
      <w:r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7" w:name="_heading=h.44sinio" w:colFirst="0" w:colLast="0"/>
      <w:bookmarkStart w:id="8" w:name="_heading=h.2jxsxqh" w:colFirst="0" w:colLast="0"/>
      <w:bookmarkStart w:id="9" w:name="_heading=h.z337ya" w:colFirst="0" w:colLast="0"/>
      <w:bookmarkEnd w:id="7"/>
      <w:bookmarkEnd w:id="8"/>
      <w:bookmarkEnd w:id="9"/>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8976E8">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ثلاثين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0" w:name="_heading=h.3j2qqm3" w:colFirst="0" w:colLast="0"/>
      <w:bookmarkEnd w:id="10"/>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7260AC" w:rsidRPr="00F27D2C" w:rsidRDefault="007260AC" w:rsidP="007260AC">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qsh70q" w:colFirst="0" w:colLast="0"/>
      <w:bookmarkEnd w:id="11"/>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1435C5">
      <w:pPr>
        <w:spacing w:line="276" w:lineRule="auto"/>
        <w:ind w:left="-6"/>
        <w:rPr>
          <w:rtl/>
          <w:lang w:bidi="ar-LB"/>
        </w:rPr>
      </w:pPr>
      <w:r w:rsidRPr="00F27D2C">
        <w:rPr>
          <w:rtl/>
          <w:lang w:bidi="ar-LB"/>
        </w:rPr>
        <w:t>وتحتسب غرامة تأخير نقدية نسبتها 0.5% من قيمة العقد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2" w:name="_heading=h.2xcytpi"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3" w:name="_heading=h.1ci93xb" w:colFirst="0" w:colLast="0"/>
      <w:bookmarkStart w:id="14" w:name="_heading=h.3whwml4" w:colFirst="0" w:colLast="0"/>
      <w:bookmarkStart w:id="15" w:name="_heading=h.2bn6wsx" w:colFirst="0" w:colLast="0"/>
      <w:bookmarkEnd w:id="13"/>
      <w:bookmarkEnd w:id="14"/>
      <w:bookmarkEnd w:id="15"/>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lastRenderedPageBreak/>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6" w:name="_heading=h.3as4poj" w:colFirst="0" w:colLast="0"/>
      <w:bookmarkEnd w:id="16"/>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7" w:name="_heading=h.1pxezwc"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8" w:name="_heading=h.49x2ik5" w:colFirst="0" w:colLast="0"/>
      <w:bookmarkStart w:id="19" w:name="_heading=h.2p2csry" w:colFirst="0" w:colLast="0"/>
      <w:bookmarkStart w:id="20" w:name="_heading=h.23ckvvd" w:colFirst="0" w:colLast="0"/>
      <w:bookmarkStart w:id="21" w:name="_heading=h.ihv636" w:colFirst="0" w:colLast="0"/>
      <w:bookmarkStart w:id="22" w:name="_heading=h.32hioqz" w:colFirst="0" w:colLast="0"/>
      <w:bookmarkStart w:id="23" w:name="_heading=h.1hmsyys" w:colFirst="0" w:colLast="0"/>
      <w:bookmarkStart w:id="24" w:name="_heading=h.41mghml" w:colFirst="0" w:colLast="0"/>
      <w:bookmarkStart w:id="25" w:name="_heading=h.vx1227" w:colFirst="0" w:colLast="0"/>
      <w:bookmarkStart w:id="26" w:name="_heading=h.3fwokq0" w:colFirst="0" w:colLast="0"/>
      <w:bookmarkStart w:id="27" w:name="_heading=h.nmf14n" w:colFirst="0" w:colLast="0"/>
      <w:bookmarkEnd w:id="18"/>
      <w:bookmarkEnd w:id="19"/>
      <w:bookmarkEnd w:id="20"/>
      <w:bookmarkEnd w:id="21"/>
      <w:bookmarkEnd w:id="22"/>
      <w:bookmarkEnd w:id="23"/>
      <w:bookmarkEnd w:id="24"/>
      <w:bookmarkEnd w:id="25"/>
      <w:bookmarkEnd w:id="26"/>
      <w:bookmarkEnd w:id="27"/>
    </w:p>
    <w:p w:rsidR="00F8154B" w:rsidRPr="00F27D2C" w:rsidRDefault="00F8154B" w:rsidP="001435C5">
      <w:pPr>
        <w:spacing w:line="276" w:lineRule="auto"/>
        <w:ind w:left="-6"/>
        <w:rPr>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8" w:name="_heading=h.37m2jsg" w:colFirst="0" w:colLast="0"/>
      <w:bookmarkEnd w:id="28"/>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9"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29"/>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lastRenderedPageBreak/>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F81963" w:rsidRDefault="00A65491" w:rsidP="00F81963">
      <w:pPr>
        <w:tabs>
          <w:tab w:val="left" w:pos="7940"/>
        </w:tabs>
        <w:spacing w:line="276" w:lineRule="auto"/>
        <w:jc w:val="right"/>
        <w:rPr>
          <w:rtl/>
        </w:rPr>
      </w:pPr>
      <w:r>
        <w:t xml:space="preserve"> </w:t>
      </w:r>
      <w:r>
        <w:rPr>
          <w:rFonts w:hint="cs"/>
          <w:rtl/>
        </w:rPr>
        <w:t xml:space="preserve"> </w:t>
      </w:r>
      <w:r w:rsidR="001E1E34">
        <w:rPr>
          <w:rFonts w:hint="cs"/>
          <w:rtl/>
        </w:rPr>
        <w:t xml:space="preserve">         </w:t>
      </w:r>
    </w:p>
    <w:p w:rsidR="00A65491" w:rsidRPr="00F81963" w:rsidRDefault="00F81963" w:rsidP="00F81963">
      <w:pPr>
        <w:tabs>
          <w:tab w:val="left" w:pos="7940"/>
        </w:tabs>
        <w:spacing w:line="276" w:lineRule="auto"/>
        <w:rPr>
          <w:rtl/>
        </w:rPr>
      </w:pPr>
      <w:r>
        <w:rPr>
          <w:rFonts w:hint="cs"/>
          <w:rtl/>
        </w:rPr>
        <w:t xml:space="preserve">  </w:t>
      </w:r>
      <w:r w:rsidR="001E1E34" w:rsidRPr="001E1E34">
        <w:rPr>
          <w:rFonts w:hint="cs"/>
          <w:b/>
          <w:bCs/>
          <w:rtl/>
        </w:rPr>
        <w:t xml:space="preserve">  </w:t>
      </w:r>
      <w:r>
        <w:rPr>
          <w:rFonts w:hint="cs"/>
          <w:b/>
          <w:bCs/>
          <w:rtl/>
        </w:rPr>
        <w:t>ال</w:t>
      </w:r>
      <w:r w:rsidR="001E1E34" w:rsidRPr="001E1E34">
        <w:rPr>
          <w:rFonts w:hint="cs"/>
          <w:b/>
          <w:bCs/>
          <w:rtl/>
        </w:rPr>
        <w:t xml:space="preserve">عضو </w:t>
      </w:r>
      <w:r>
        <w:rPr>
          <w:rFonts w:hint="cs"/>
          <w:b/>
          <w:bCs/>
          <w:rtl/>
        </w:rPr>
        <w:t>ال</w:t>
      </w:r>
      <w:r w:rsidR="001E1E34" w:rsidRPr="001E1E34">
        <w:rPr>
          <w:rFonts w:hint="cs"/>
          <w:b/>
          <w:bCs/>
          <w:rtl/>
        </w:rPr>
        <w:t xml:space="preserve">مناوب     </w:t>
      </w:r>
      <w:r w:rsidR="001E1E34">
        <w:rPr>
          <w:rFonts w:hint="cs"/>
          <w:b/>
          <w:bCs/>
          <w:rtl/>
        </w:rPr>
        <w:t xml:space="preserve"> </w:t>
      </w:r>
      <w:r w:rsidR="008C0087">
        <w:rPr>
          <w:rFonts w:hint="cs"/>
          <w:b/>
          <w:bCs/>
          <w:rtl/>
        </w:rPr>
        <w:t xml:space="preserve">       </w:t>
      </w:r>
      <w:r w:rsidR="001E1E34" w:rsidRPr="001E1E34">
        <w:rPr>
          <w:rFonts w:hint="cs"/>
          <w:b/>
          <w:bCs/>
          <w:rtl/>
        </w:rPr>
        <w:t xml:space="preserve">  </w:t>
      </w:r>
      <w:r w:rsidR="00AF5B7A">
        <w:rPr>
          <w:rFonts w:hint="cs"/>
          <w:b/>
          <w:bCs/>
          <w:rtl/>
        </w:rPr>
        <w:t xml:space="preserve">    </w:t>
      </w:r>
      <w:r w:rsidR="001E1E34" w:rsidRPr="001E1E34">
        <w:rPr>
          <w:rFonts w:hint="cs"/>
          <w:b/>
          <w:bCs/>
          <w:rtl/>
        </w:rPr>
        <w:t xml:space="preserve">  </w:t>
      </w:r>
      <w:r>
        <w:rPr>
          <w:rFonts w:hint="cs"/>
          <w:b/>
          <w:bCs/>
          <w:rtl/>
        </w:rPr>
        <w:t xml:space="preserve"> </w:t>
      </w:r>
      <w:r w:rsidR="001E1E34" w:rsidRPr="001E1E34">
        <w:rPr>
          <w:rFonts w:hint="cs"/>
          <w:b/>
          <w:bCs/>
          <w:rtl/>
        </w:rPr>
        <w:t xml:space="preserve"> </w:t>
      </w:r>
      <w:r>
        <w:rPr>
          <w:rFonts w:hint="cs"/>
          <w:b/>
          <w:bCs/>
          <w:rtl/>
        </w:rPr>
        <w:t>ال</w:t>
      </w:r>
      <w:r w:rsidR="001E1E34" w:rsidRPr="001E1E34">
        <w:rPr>
          <w:rFonts w:hint="cs"/>
          <w:b/>
          <w:bCs/>
          <w:rtl/>
        </w:rPr>
        <w:t>عضو</w:t>
      </w:r>
      <w:r w:rsidR="00CD015F">
        <w:rPr>
          <w:rFonts w:hint="cs"/>
          <w:b/>
          <w:bCs/>
          <w:rtl/>
        </w:rPr>
        <w:t xml:space="preserve">      </w:t>
      </w:r>
      <w:r w:rsidR="001E1E34">
        <w:rPr>
          <w:rFonts w:hint="cs"/>
          <w:b/>
          <w:bCs/>
          <w:rtl/>
        </w:rPr>
        <w:t xml:space="preserve"> </w:t>
      </w:r>
      <w:r w:rsidR="00AF5B7A">
        <w:rPr>
          <w:rFonts w:hint="cs"/>
          <w:b/>
          <w:bCs/>
          <w:rtl/>
        </w:rPr>
        <w:t xml:space="preserve">   </w:t>
      </w:r>
      <w:r>
        <w:rPr>
          <w:rFonts w:hint="cs"/>
          <w:b/>
          <w:bCs/>
          <w:rtl/>
        </w:rPr>
        <w:t xml:space="preserve">      </w:t>
      </w:r>
      <w:r w:rsidR="00A65491" w:rsidRPr="001E1E34">
        <w:rPr>
          <w:rFonts w:hint="cs"/>
          <w:b/>
          <w:bCs/>
          <w:rtl/>
        </w:rPr>
        <w:t xml:space="preserve">  </w:t>
      </w:r>
      <w:r w:rsidR="00B84D25" w:rsidRPr="00B84D25">
        <w:rPr>
          <w:rFonts w:hint="cs"/>
          <w:b/>
          <w:bCs/>
          <w:rtl/>
        </w:rPr>
        <w:t>رئيس المجلس الأعلى للجمارك</w:t>
      </w:r>
      <w:r>
        <w:rPr>
          <w:rFonts w:hint="cs"/>
          <w:b/>
          <w:bCs/>
          <w:rtl/>
        </w:rPr>
        <w:t xml:space="preserve"> بالوكالة</w:t>
      </w:r>
    </w:p>
    <w:p w:rsidR="00B84D25" w:rsidRPr="00B84D25" w:rsidRDefault="00F81963" w:rsidP="00AF5B7A">
      <w:pPr>
        <w:tabs>
          <w:tab w:val="left" w:pos="7940"/>
        </w:tabs>
        <w:spacing w:line="276" w:lineRule="auto"/>
        <w:rPr>
          <w:b/>
          <w:bCs/>
          <w:rtl/>
        </w:rPr>
      </w:pPr>
      <w:r>
        <w:rPr>
          <w:rFonts w:hint="cs"/>
          <w:b/>
          <w:bCs/>
          <w:rtl/>
        </w:rPr>
        <w:t xml:space="preserve">   </w:t>
      </w:r>
      <w:r w:rsidR="001E1E34">
        <w:rPr>
          <w:rFonts w:hint="cs"/>
          <w:b/>
          <w:bCs/>
          <w:rtl/>
        </w:rPr>
        <w:t xml:space="preserve">  </w:t>
      </w:r>
      <w:r w:rsidR="008C0087">
        <w:rPr>
          <w:rFonts w:hint="cs"/>
          <w:b/>
          <w:bCs/>
          <w:rtl/>
        </w:rPr>
        <w:t xml:space="preserve"> وسام الغوش                    </w:t>
      </w:r>
      <w:r w:rsidR="001E1E34">
        <w:rPr>
          <w:rFonts w:hint="cs"/>
          <w:b/>
          <w:bCs/>
          <w:rtl/>
        </w:rPr>
        <w:t xml:space="preserve"> غراسيا القزي</w:t>
      </w:r>
      <w:r w:rsidR="00B84D25" w:rsidRPr="00B84D25">
        <w:rPr>
          <w:rFonts w:hint="cs"/>
          <w:b/>
          <w:bCs/>
          <w:rtl/>
        </w:rPr>
        <w:t xml:space="preserve">      </w:t>
      </w:r>
      <w:r w:rsidR="00AF5B7A">
        <w:rPr>
          <w:rFonts w:hint="cs"/>
          <w:b/>
          <w:bCs/>
          <w:rtl/>
        </w:rPr>
        <w:t xml:space="preserve">                        ريما مكي  </w:t>
      </w:r>
    </w:p>
    <w:p w:rsidR="00B84D25" w:rsidRPr="00B84D25" w:rsidRDefault="00B84D25" w:rsidP="00AF5B7A">
      <w:pPr>
        <w:tabs>
          <w:tab w:val="left" w:pos="7940"/>
        </w:tabs>
        <w:spacing w:line="276" w:lineRule="auto"/>
        <w:jc w:val="center"/>
        <w:rPr>
          <w:b/>
          <w:bCs/>
          <w:rtl/>
        </w:rPr>
      </w:pPr>
      <w:r w:rsidRPr="00B84D25">
        <w:rPr>
          <w:rFonts w:hint="cs"/>
          <w:b/>
          <w:bCs/>
          <w:rtl/>
        </w:rPr>
        <w:t xml:space="preserve">                                             </w:t>
      </w:r>
      <w:r w:rsidR="00AF5B7A">
        <w:rPr>
          <w:rFonts w:hint="cs"/>
          <w:b/>
          <w:bCs/>
          <w:rtl/>
        </w:rPr>
        <w:t xml:space="preserve">            </w:t>
      </w:r>
      <w:r w:rsidR="00F81963">
        <w:rPr>
          <w:rFonts w:hint="cs"/>
          <w:b/>
          <w:bCs/>
          <w:rtl/>
        </w:rPr>
        <w:t xml:space="preserve">     </w:t>
      </w:r>
      <w:r w:rsidRPr="00B84D25">
        <w:rPr>
          <w:rFonts w:hint="cs"/>
          <w:b/>
          <w:bCs/>
          <w:rtl/>
        </w:rPr>
        <w:t xml:space="preserve">    </w:t>
      </w:r>
    </w:p>
    <w:p w:rsidR="001435C5" w:rsidRPr="00A65491" w:rsidRDefault="00A65491" w:rsidP="00B84D25">
      <w:pPr>
        <w:spacing w:line="276" w:lineRule="auto"/>
        <w:rPr>
          <w:b/>
          <w:bCs/>
          <w:rtl/>
          <w:lang w:bidi="ar-LB"/>
        </w:rPr>
      </w:pPr>
      <w:r>
        <w:rPr>
          <w:rFonts w:hint="cs"/>
          <w:rtl/>
        </w:rPr>
        <w:t xml:space="preserve">     </w:t>
      </w:r>
      <w:r>
        <w:t xml:space="preserve"> </w:t>
      </w: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Default="001435C5" w:rsidP="001435C5">
      <w:pPr>
        <w:spacing w:line="276" w:lineRule="auto"/>
        <w:rPr>
          <w:rtl/>
        </w:rPr>
      </w:pPr>
    </w:p>
    <w:p w:rsidR="00D60328" w:rsidRDefault="00D60328"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A335F8" w:rsidRPr="00A335F8" w:rsidRDefault="00A335F8" w:rsidP="00A335F8">
      <w:pPr>
        <w:spacing w:line="276" w:lineRule="auto"/>
        <w:jc w:val="center"/>
        <w:rPr>
          <w:b/>
          <w:bCs/>
          <w:u w:val="single"/>
          <w:rtl/>
          <w:lang w:bidi="ar-LB"/>
        </w:rPr>
      </w:pPr>
      <w:r w:rsidRPr="00A335F8">
        <w:rPr>
          <w:rFonts w:hint="cs"/>
          <w:b/>
          <w:bCs/>
          <w:u w:val="single"/>
          <w:rtl/>
          <w:lang w:bidi="ar-LB"/>
        </w:rPr>
        <w:lastRenderedPageBreak/>
        <w:t>ملحق رقم (1)</w:t>
      </w:r>
    </w:p>
    <w:p w:rsidR="00A335F8" w:rsidRPr="00A335F8" w:rsidRDefault="00A335F8" w:rsidP="00A335F8">
      <w:pPr>
        <w:spacing w:line="276" w:lineRule="auto"/>
        <w:jc w:val="center"/>
        <w:rPr>
          <w:b/>
          <w:bCs/>
          <w:u w:val="single"/>
          <w:rtl/>
          <w:lang w:bidi="ar-LB"/>
        </w:rPr>
      </w:pPr>
      <w:r w:rsidRPr="00A335F8">
        <w:rPr>
          <w:rFonts w:hint="cs"/>
          <w:b/>
          <w:bCs/>
          <w:u w:val="single"/>
          <w:rtl/>
          <w:lang w:bidi="ar-LB"/>
        </w:rPr>
        <w:t>المواصفات الفنية الخاصة لزيت المحرك</w:t>
      </w:r>
    </w:p>
    <w:p w:rsidR="00A335F8" w:rsidRPr="00A335F8" w:rsidRDefault="00A335F8" w:rsidP="00A335F8">
      <w:pPr>
        <w:spacing w:line="276" w:lineRule="auto"/>
        <w:rPr>
          <w:rtl/>
          <w:lang w:bidi="ar-LB"/>
        </w:rPr>
      </w:pPr>
    </w:p>
    <w:p w:rsidR="00A335F8" w:rsidRPr="00A335F8" w:rsidRDefault="00A335F8" w:rsidP="00A335F8">
      <w:pPr>
        <w:spacing w:line="276" w:lineRule="auto"/>
        <w:rPr>
          <w:rtl/>
          <w:lang w:bidi="ar-LB"/>
        </w:rPr>
      </w:pPr>
    </w:p>
    <w:p w:rsidR="00A335F8" w:rsidRPr="00A335F8" w:rsidRDefault="00A335F8" w:rsidP="00A335F8">
      <w:pPr>
        <w:spacing w:line="276" w:lineRule="auto"/>
        <w:rPr>
          <w:rtl/>
          <w:lang w:bidi="ar-LB"/>
        </w:rPr>
      </w:pPr>
    </w:p>
    <w:p w:rsidR="00A335F8" w:rsidRPr="00A335F8" w:rsidRDefault="00A335F8" w:rsidP="001435C5">
      <w:pPr>
        <w:spacing w:line="276" w:lineRule="auto"/>
        <w:rPr>
          <w:rtl/>
          <w:lang w:bidi="ar-LB"/>
        </w:rPr>
      </w:pPr>
    </w:p>
    <w:p w:rsidR="00A335F8" w:rsidRPr="00A335F8" w:rsidRDefault="00A335F8" w:rsidP="001435C5">
      <w:pPr>
        <w:spacing w:line="276" w:lineRule="auto"/>
        <w:rPr>
          <w:rtl/>
          <w:lang w:bidi="ar-LB"/>
        </w:rPr>
      </w:pPr>
    </w:p>
    <w:tbl>
      <w:tblPr>
        <w:tblpPr w:leftFromText="180" w:rightFromText="180" w:vertAnchor="page" w:horzAnchor="margin" w:tblpXSpec="right" w:tblpY="3194"/>
        <w:tblW w:w="7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987"/>
        <w:gridCol w:w="1706"/>
        <w:gridCol w:w="1842"/>
        <w:gridCol w:w="1591"/>
      </w:tblGrid>
      <w:tr w:rsidR="00A335F8" w:rsidRPr="00A335F8" w:rsidTr="00A335F8">
        <w:trPr>
          <w:trHeight w:val="1200"/>
        </w:trPr>
        <w:tc>
          <w:tcPr>
            <w:tcW w:w="1713" w:type="dxa"/>
            <w:shd w:val="clear" w:color="auto" w:fill="auto"/>
            <w:vAlign w:val="center"/>
            <w:hideMark/>
          </w:tcPr>
          <w:p w:rsidR="00A335F8" w:rsidRPr="00A335F8" w:rsidRDefault="00A335F8" w:rsidP="00A335F8">
            <w:pPr>
              <w:rPr>
                <w:rFonts w:eastAsia="Times New Roman"/>
                <w:color w:val="000000"/>
                <w:sz w:val="32"/>
                <w:szCs w:val="32"/>
                <w:rtl/>
              </w:rPr>
            </w:pPr>
            <w:r w:rsidRPr="00A335F8">
              <w:rPr>
                <w:rFonts w:eastAsia="Times New Roman" w:hint="cs"/>
                <w:color w:val="000000"/>
                <w:sz w:val="32"/>
                <w:szCs w:val="32"/>
                <w:rtl/>
              </w:rPr>
              <w:t>المواصفات</w:t>
            </w:r>
          </w:p>
        </w:tc>
        <w:tc>
          <w:tcPr>
            <w:tcW w:w="987" w:type="dxa"/>
            <w:shd w:val="clear" w:color="auto" w:fill="auto"/>
            <w:noWrap/>
            <w:vAlign w:val="center"/>
            <w:hideMark/>
          </w:tcPr>
          <w:p w:rsidR="00A335F8" w:rsidRPr="00A335F8" w:rsidRDefault="00A335F8" w:rsidP="00A335F8">
            <w:pPr>
              <w:jc w:val="center"/>
              <w:rPr>
                <w:rFonts w:eastAsia="Times New Roman"/>
                <w:color w:val="000000"/>
                <w:sz w:val="32"/>
                <w:szCs w:val="32"/>
                <w:rtl/>
              </w:rPr>
            </w:pPr>
            <w:r w:rsidRPr="00A335F8">
              <w:rPr>
                <w:rFonts w:eastAsia="Times New Roman"/>
                <w:color w:val="000000"/>
                <w:sz w:val="32"/>
                <w:szCs w:val="32"/>
                <w:rtl/>
              </w:rPr>
              <w:t>النوع</w:t>
            </w:r>
          </w:p>
        </w:tc>
        <w:tc>
          <w:tcPr>
            <w:tcW w:w="1706" w:type="dxa"/>
            <w:shd w:val="clear" w:color="auto" w:fill="auto"/>
            <w:vAlign w:val="center"/>
            <w:hideMark/>
          </w:tcPr>
          <w:p w:rsidR="00A335F8" w:rsidRPr="00A335F8" w:rsidRDefault="00A335F8" w:rsidP="00A335F8">
            <w:pPr>
              <w:jc w:val="center"/>
              <w:rPr>
                <w:rFonts w:eastAsia="Times New Roman"/>
                <w:color w:val="000000"/>
                <w:sz w:val="32"/>
                <w:szCs w:val="32"/>
                <w:rtl/>
              </w:rPr>
            </w:pPr>
            <w:r w:rsidRPr="00A335F8">
              <w:rPr>
                <w:rFonts w:eastAsia="Times New Roman"/>
                <w:color w:val="000000"/>
                <w:sz w:val="32"/>
                <w:szCs w:val="32"/>
                <w:rtl/>
              </w:rPr>
              <w:t xml:space="preserve">العدد </w:t>
            </w:r>
          </w:p>
        </w:tc>
        <w:tc>
          <w:tcPr>
            <w:tcW w:w="1842" w:type="dxa"/>
            <w:shd w:val="clear" w:color="auto" w:fill="auto"/>
            <w:noWrap/>
            <w:vAlign w:val="center"/>
            <w:hideMark/>
          </w:tcPr>
          <w:p w:rsidR="00A335F8" w:rsidRPr="00A335F8" w:rsidRDefault="00A335F8" w:rsidP="00A335F8">
            <w:pPr>
              <w:jc w:val="center"/>
              <w:rPr>
                <w:rFonts w:eastAsia="Times New Roman"/>
                <w:color w:val="000000"/>
                <w:sz w:val="32"/>
                <w:szCs w:val="32"/>
                <w:rtl/>
              </w:rPr>
            </w:pPr>
            <w:r w:rsidRPr="00A335F8">
              <w:rPr>
                <w:rFonts w:eastAsia="Times New Roman" w:hint="cs"/>
                <w:color w:val="000000"/>
                <w:sz w:val="32"/>
                <w:szCs w:val="32"/>
                <w:rtl/>
              </w:rPr>
              <w:t>الصنف</w:t>
            </w:r>
          </w:p>
        </w:tc>
        <w:tc>
          <w:tcPr>
            <w:tcW w:w="1591" w:type="dxa"/>
            <w:shd w:val="clear" w:color="auto" w:fill="auto"/>
            <w:vAlign w:val="center"/>
            <w:hideMark/>
          </w:tcPr>
          <w:p w:rsidR="00A335F8" w:rsidRPr="00A335F8" w:rsidRDefault="00A335F8" w:rsidP="00A335F8">
            <w:pPr>
              <w:ind w:left="525" w:hanging="525"/>
              <w:jc w:val="center"/>
              <w:rPr>
                <w:rFonts w:eastAsia="Times New Roman"/>
                <w:color w:val="000000"/>
                <w:sz w:val="32"/>
                <w:szCs w:val="32"/>
                <w:rtl/>
              </w:rPr>
            </w:pPr>
            <w:r w:rsidRPr="00A335F8">
              <w:rPr>
                <w:rFonts w:eastAsia="Times New Roman" w:hint="cs"/>
                <w:color w:val="000000"/>
                <w:sz w:val="32"/>
                <w:szCs w:val="32"/>
                <w:rtl/>
              </w:rPr>
              <w:t>ال</w:t>
            </w:r>
            <w:r w:rsidRPr="00A335F8">
              <w:rPr>
                <w:rFonts w:eastAsia="Times New Roman"/>
                <w:color w:val="000000"/>
                <w:sz w:val="32"/>
                <w:szCs w:val="32"/>
                <w:rtl/>
              </w:rPr>
              <w:t xml:space="preserve">رقم </w:t>
            </w:r>
          </w:p>
        </w:tc>
      </w:tr>
      <w:tr w:rsidR="00A335F8" w:rsidRPr="00F81963" w:rsidTr="00A335F8">
        <w:trPr>
          <w:trHeight w:val="465"/>
        </w:trPr>
        <w:tc>
          <w:tcPr>
            <w:tcW w:w="1713" w:type="dxa"/>
            <w:shd w:val="clear" w:color="auto" w:fill="auto"/>
            <w:noWrap/>
            <w:vAlign w:val="center"/>
            <w:hideMark/>
          </w:tcPr>
          <w:p w:rsidR="00A335F8" w:rsidRPr="00F81963" w:rsidRDefault="00A335F8" w:rsidP="00A335F8">
            <w:pPr>
              <w:bidi w:val="0"/>
              <w:jc w:val="center"/>
              <w:rPr>
                <w:rFonts w:eastAsia="Times New Roman"/>
                <w:color w:val="000000"/>
                <w:sz w:val="22"/>
                <w:szCs w:val="22"/>
              </w:rPr>
            </w:pPr>
            <w:r>
              <w:rPr>
                <w:rFonts w:eastAsia="Times New Roman"/>
                <w:color w:val="000000"/>
                <w:sz w:val="22"/>
                <w:szCs w:val="22"/>
              </w:rPr>
              <w:t>10/40</w:t>
            </w:r>
            <w:r w:rsidRPr="00F81963">
              <w:rPr>
                <w:rFonts w:eastAsia="Times New Roman"/>
                <w:color w:val="000000"/>
                <w:sz w:val="22"/>
                <w:szCs w:val="22"/>
              </w:rPr>
              <w:t> </w:t>
            </w:r>
          </w:p>
        </w:tc>
        <w:tc>
          <w:tcPr>
            <w:tcW w:w="987" w:type="dxa"/>
            <w:shd w:val="clear" w:color="auto" w:fill="auto"/>
            <w:noWrap/>
            <w:vAlign w:val="center"/>
            <w:hideMark/>
          </w:tcPr>
          <w:p w:rsidR="00A335F8" w:rsidRPr="00F81963" w:rsidRDefault="00A335F8" w:rsidP="00A335F8">
            <w:pPr>
              <w:jc w:val="center"/>
              <w:rPr>
                <w:rFonts w:eastAsia="Times New Roman"/>
                <w:color w:val="000000"/>
                <w:sz w:val="22"/>
                <w:szCs w:val="22"/>
              </w:rPr>
            </w:pPr>
            <w:r>
              <w:rPr>
                <w:rFonts w:eastAsia="Times New Roman" w:hint="cs"/>
                <w:color w:val="000000"/>
                <w:sz w:val="22"/>
                <w:szCs w:val="22"/>
                <w:rtl/>
              </w:rPr>
              <w:t>ليتر</w:t>
            </w:r>
          </w:p>
        </w:tc>
        <w:tc>
          <w:tcPr>
            <w:tcW w:w="1706" w:type="dxa"/>
            <w:shd w:val="clear" w:color="auto" w:fill="auto"/>
            <w:noWrap/>
            <w:vAlign w:val="center"/>
            <w:hideMark/>
          </w:tcPr>
          <w:p w:rsidR="00A335F8" w:rsidRPr="00F81963" w:rsidRDefault="00A335F8" w:rsidP="00A335F8">
            <w:pPr>
              <w:bidi w:val="0"/>
              <w:jc w:val="center"/>
              <w:rPr>
                <w:rFonts w:eastAsia="Times New Roman"/>
                <w:color w:val="000000"/>
                <w:sz w:val="22"/>
                <w:szCs w:val="22"/>
                <w:rtl/>
              </w:rPr>
            </w:pPr>
            <w:r>
              <w:rPr>
                <w:rFonts w:eastAsia="Times New Roman" w:hint="cs"/>
                <w:color w:val="000000"/>
                <w:sz w:val="22"/>
                <w:szCs w:val="22"/>
                <w:rtl/>
              </w:rPr>
              <w:t>300 ليتر</w:t>
            </w:r>
          </w:p>
        </w:tc>
        <w:tc>
          <w:tcPr>
            <w:tcW w:w="1842" w:type="dxa"/>
            <w:shd w:val="clear" w:color="auto" w:fill="auto"/>
            <w:noWrap/>
            <w:vAlign w:val="center"/>
            <w:hideMark/>
          </w:tcPr>
          <w:p w:rsidR="00A335F8" w:rsidRPr="00F81963" w:rsidRDefault="00A335F8" w:rsidP="00A335F8">
            <w:pPr>
              <w:jc w:val="center"/>
              <w:rPr>
                <w:rFonts w:eastAsia="Times New Roman"/>
                <w:color w:val="000000"/>
                <w:sz w:val="22"/>
                <w:szCs w:val="22"/>
              </w:rPr>
            </w:pPr>
            <w:r>
              <w:rPr>
                <w:rFonts w:eastAsia="Times New Roman" w:hint="cs"/>
                <w:color w:val="000000"/>
                <w:sz w:val="22"/>
                <w:szCs w:val="22"/>
                <w:rtl/>
              </w:rPr>
              <w:t>زيت محرك 10/40</w:t>
            </w:r>
          </w:p>
        </w:tc>
        <w:tc>
          <w:tcPr>
            <w:tcW w:w="1591" w:type="dxa"/>
            <w:shd w:val="clear" w:color="auto" w:fill="auto"/>
            <w:noWrap/>
            <w:vAlign w:val="center"/>
            <w:hideMark/>
          </w:tcPr>
          <w:p w:rsidR="00A335F8" w:rsidRPr="00F81963" w:rsidRDefault="00A335F8" w:rsidP="00A335F8">
            <w:pPr>
              <w:bidi w:val="0"/>
              <w:jc w:val="center"/>
              <w:rPr>
                <w:rFonts w:eastAsia="Times New Roman"/>
                <w:color w:val="000000"/>
                <w:sz w:val="22"/>
                <w:szCs w:val="22"/>
                <w:rtl/>
              </w:rPr>
            </w:pPr>
            <w:r w:rsidRPr="00F81963">
              <w:rPr>
                <w:rFonts w:eastAsia="Times New Roman"/>
                <w:color w:val="000000"/>
                <w:sz w:val="22"/>
                <w:szCs w:val="22"/>
              </w:rPr>
              <w:t>1</w:t>
            </w:r>
          </w:p>
        </w:tc>
      </w:tr>
      <w:tr w:rsidR="00A335F8" w:rsidRPr="00F81963" w:rsidTr="00A335F8">
        <w:trPr>
          <w:trHeight w:val="465"/>
        </w:trPr>
        <w:tc>
          <w:tcPr>
            <w:tcW w:w="1713" w:type="dxa"/>
            <w:shd w:val="clear" w:color="auto" w:fill="auto"/>
            <w:noWrap/>
            <w:vAlign w:val="center"/>
            <w:hideMark/>
          </w:tcPr>
          <w:p w:rsidR="00A335F8" w:rsidRPr="00F81963" w:rsidRDefault="00A335F8" w:rsidP="00A335F8">
            <w:pPr>
              <w:bidi w:val="0"/>
              <w:jc w:val="center"/>
              <w:rPr>
                <w:rFonts w:eastAsia="Times New Roman"/>
                <w:color w:val="000000"/>
                <w:sz w:val="22"/>
                <w:szCs w:val="22"/>
              </w:rPr>
            </w:pPr>
            <w:r>
              <w:rPr>
                <w:rFonts w:eastAsia="Times New Roman"/>
                <w:color w:val="000000"/>
                <w:sz w:val="22"/>
                <w:szCs w:val="22"/>
              </w:rPr>
              <w:t>20/50</w:t>
            </w:r>
            <w:r w:rsidRPr="00F81963">
              <w:rPr>
                <w:rFonts w:eastAsia="Times New Roman"/>
                <w:color w:val="000000"/>
                <w:sz w:val="22"/>
                <w:szCs w:val="22"/>
              </w:rPr>
              <w:t> </w:t>
            </w:r>
          </w:p>
        </w:tc>
        <w:tc>
          <w:tcPr>
            <w:tcW w:w="987" w:type="dxa"/>
            <w:shd w:val="clear" w:color="auto" w:fill="auto"/>
            <w:noWrap/>
            <w:vAlign w:val="center"/>
            <w:hideMark/>
          </w:tcPr>
          <w:p w:rsidR="00A335F8" w:rsidRPr="00F81963" w:rsidRDefault="00A335F8" w:rsidP="00A335F8">
            <w:pPr>
              <w:jc w:val="center"/>
              <w:rPr>
                <w:rFonts w:eastAsia="Times New Roman"/>
                <w:color w:val="000000"/>
                <w:sz w:val="22"/>
                <w:szCs w:val="22"/>
              </w:rPr>
            </w:pPr>
            <w:r>
              <w:rPr>
                <w:rFonts w:eastAsia="Times New Roman" w:hint="cs"/>
                <w:color w:val="000000"/>
                <w:sz w:val="22"/>
                <w:szCs w:val="22"/>
                <w:rtl/>
              </w:rPr>
              <w:t>ليتر</w:t>
            </w:r>
          </w:p>
        </w:tc>
        <w:tc>
          <w:tcPr>
            <w:tcW w:w="1706" w:type="dxa"/>
            <w:shd w:val="clear" w:color="auto" w:fill="auto"/>
            <w:noWrap/>
            <w:vAlign w:val="center"/>
            <w:hideMark/>
          </w:tcPr>
          <w:p w:rsidR="00A335F8" w:rsidRPr="00F81963" w:rsidRDefault="00A335F8" w:rsidP="00A335F8">
            <w:pPr>
              <w:bidi w:val="0"/>
              <w:jc w:val="center"/>
              <w:rPr>
                <w:rFonts w:eastAsia="Times New Roman"/>
                <w:color w:val="000000"/>
                <w:sz w:val="22"/>
                <w:szCs w:val="22"/>
                <w:rtl/>
              </w:rPr>
            </w:pPr>
            <w:r>
              <w:rPr>
                <w:rFonts w:eastAsia="Times New Roman" w:hint="cs"/>
                <w:color w:val="000000"/>
                <w:sz w:val="22"/>
                <w:szCs w:val="22"/>
                <w:rtl/>
              </w:rPr>
              <w:t>300 ليتر</w:t>
            </w:r>
          </w:p>
        </w:tc>
        <w:tc>
          <w:tcPr>
            <w:tcW w:w="1842" w:type="dxa"/>
            <w:shd w:val="clear" w:color="auto" w:fill="auto"/>
            <w:noWrap/>
            <w:vAlign w:val="center"/>
            <w:hideMark/>
          </w:tcPr>
          <w:p w:rsidR="00A335F8" w:rsidRPr="00F81963" w:rsidRDefault="00A335F8" w:rsidP="00A335F8">
            <w:pPr>
              <w:jc w:val="center"/>
              <w:rPr>
                <w:rFonts w:eastAsia="Times New Roman"/>
                <w:color w:val="000000"/>
                <w:sz w:val="22"/>
                <w:szCs w:val="22"/>
              </w:rPr>
            </w:pPr>
            <w:r>
              <w:rPr>
                <w:rFonts w:eastAsia="Times New Roman" w:hint="cs"/>
                <w:color w:val="000000"/>
                <w:sz w:val="22"/>
                <w:szCs w:val="22"/>
                <w:rtl/>
              </w:rPr>
              <w:t>زيت محرك 20/50</w:t>
            </w:r>
          </w:p>
        </w:tc>
        <w:tc>
          <w:tcPr>
            <w:tcW w:w="1591" w:type="dxa"/>
            <w:shd w:val="clear" w:color="auto" w:fill="auto"/>
            <w:noWrap/>
            <w:vAlign w:val="center"/>
            <w:hideMark/>
          </w:tcPr>
          <w:p w:rsidR="00A335F8" w:rsidRPr="00F81963" w:rsidRDefault="00A335F8" w:rsidP="00A335F8">
            <w:pPr>
              <w:bidi w:val="0"/>
              <w:jc w:val="center"/>
              <w:rPr>
                <w:rFonts w:eastAsia="Times New Roman"/>
                <w:color w:val="000000"/>
                <w:sz w:val="22"/>
                <w:szCs w:val="22"/>
                <w:rtl/>
              </w:rPr>
            </w:pPr>
            <w:r w:rsidRPr="00F81963">
              <w:rPr>
                <w:rFonts w:eastAsia="Times New Roman"/>
                <w:color w:val="000000"/>
                <w:sz w:val="22"/>
                <w:szCs w:val="22"/>
              </w:rPr>
              <w:t>2</w:t>
            </w:r>
          </w:p>
        </w:tc>
      </w:tr>
      <w:tr w:rsidR="00A335F8" w:rsidRPr="00F81963" w:rsidTr="00A335F8">
        <w:trPr>
          <w:trHeight w:val="465"/>
        </w:trPr>
        <w:tc>
          <w:tcPr>
            <w:tcW w:w="1713" w:type="dxa"/>
            <w:shd w:val="clear" w:color="auto" w:fill="auto"/>
            <w:noWrap/>
            <w:vAlign w:val="center"/>
            <w:hideMark/>
          </w:tcPr>
          <w:p w:rsidR="00A335F8" w:rsidRPr="00F81963" w:rsidRDefault="00A335F8" w:rsidP="00A335F8">
            <w:pPr>
              <w:bidi w:val="0"/>
              <w:jc w:val="center"/>
              <w:rPr>
                <w:rFonts w:eastAsia="Times New Roman"/>
                <w:color w:val="000000"/>
                <w:sz w:val="22"/>
                <w:szCs w:val="22"/>
              </w:rPr>
            </w:pPr>
            <w:r>
              <w:rPr>
                <w:rFonts w:eastAsia="Times New Roman"/>
                <w:color w:val="000000"/>
                <w:sz w:val="22"/>
                <w:szCs w:val="22"/>
              </w:rPr>
              <w:t>5/30</w:t>
            </w:r>
            <w:r w:rsidRPr="00F81963">
              <w:rPr>
                <w:rFonts w:eastAsia="Times New Roman"/>
                <w:color w:val="000000"/>
                <w:sz w:val="22"/>
                <w:szCs w:val="22"/>
              </w:rPr>
              <w:t> </w:t>
            </w:r>
          </w:p>
        </w:tc>
        <w:tc>
          <w:tcPr>
            <w:tcW w:w="987" w:type="dxa"/>
            <w:shd w:val="clear" w:color="auto" w:fill="auto"/>
            <w:noWrap/>
            <w:vAlign w:val="center"/>
            <w:hideMark/>
          </w:tcPr>
          <w:p w:rsidR="00A335F8" w:rsidRPr="00F81963" w:rsidRDefault="00A335F8" w:rsidP="00A335F8">
            <w:pPr>
              <w:jc w:val="center"/>
              <w:rPr>
                <w:rFonts w:eastAsia="Times New Roman"/>
                <w:color w:val="000000"/>
                <w:sz w:val="22"/>
                <w:szCs w:val="22"/>
              </w:rPr>
            </w:pPr>
            <w:r>
              <w:rPr>
                <w:rFonts w:eastAsia="Times New Roman" w:hint="cs"/>
                <w:color w:val="000000"/>
                <w:sz w:val="22"/>
                <w:szCs w:val="22"/>
                <w:rtl/>
              </w:rPr>
              <w:t>ليتر</w:t>
            </w:r>
          </w:p>
        </w:tc>
        <w:tc>
          <w:tcPr>
            <w:tcW w:w="1706" w:type="dxa"/>
            <w:shd w:val="clear" w:color="auto" w:fill="auto"/>
            <w:noWrap/>
            <w:vAlign w:val="center"/>
            <w:hideMark/>
          </w:tcPr>
          <w:p w:rsidR="00A335F8" w:rsidRPr="00F81963" w:rsidRDefault="00A335F8" w:rsidP="00A335F8">
            <w:pPr>
              <w:bidi w:val="0"/>
              <w:jc w:val="center"/>
              <w:rPr>
                <w:rFonts w:eastAsia="Times New Roman"/>
                <w:color w:val="000000"/>
                <w:sz w:val="22"/>
                <w:szCs w:val="22"/>
                <w:rtl/>
                <w:lang w:bidi="ar-LB"/>
              </w:rPr>
            </w:pPr>
            <w:r>
              <w:rPr>
                <w:rFonts w:eastAsia="Times New Roman" w:hint="cs"/>
                <w:color w:val="000000"/>
                <w:sz w:val="22"/>
                <w:szCs w:val="22"/>
                <w:rtl/>
                <w:lang w:bidi="ar-LB"/>
              </w:rPr>
              <w:t>300 ليتر</w:t>
            </w:r>
          </w:p>
        </w:tc>
        <w:tc>
          <w:tcPr>
            <w:tcW w:w="1842" w:type="dxa"/>
            <w:shd w:val="clear" w:color="auto" w:fill="auto"/>
            <w:noWrap/>
            <w:vAlign w:val="center"/>
            <w:hideMark/>
          </w:tcPr>
          <w:p w:rsidR="00A335F8" w:rsidRPr="00F81963" w:rsidRDefault="00A335F8" w:rsidP="00A335F8">
            <w:pPr>
              <w:jc w:val="center"/>
              <w:rPr>
                <w:rFonts w:eastAsia="Times New Roman"/>
                <w:color w:val="000000"/>
                <w:sz w:val="22"/>
                <w:szCs w:val="22"/>
              </w:rPr>
            </w:pPr>
            <w:r>
              <w:rPr>
                <w:rFonts w:eastAsia="Times New Roman" w:hint="cs"/>
                <w:color w:val="000000"/>
                <w:sz w:val="22"/>
                <w:szCs w:val="22"/>
                <w:rtl/>
              </w:rPr>
              <w:t>زيت محرك 5/30</w:t>
            </w:r>
          </w:p>
        </w:tc>
        <w:tc>
          <w:tcPr>
            <w:tcW w:w="1591" w:type="dxa"/>
            <w:shd w:val="clear" w:color="auto" w:fill="auto"/>
            <w:noWrap/>
            <w:vAlign w:val="center"/>
            <w:hideMark/>
          </w:tcPr>
          <w:p w:rsidR="00A335F8" w:rsidRPr="00F81963" w:rsidRDefault="00A335F8" w:rsidP="00A335F8">
            <w:pPr>
              <w:bidi w:val="0"/>
              <w:jc w:val="center"/>
              <w:rPr>
                <w:rFonts w:eastAsia="Times New Roman"/>
                <w:color w:val="000000"/>
                <w:sz w:val="22"/>
                <w:szCs w:val="22"/>
                <w:rtl/>
              </w:rPr>
            </w:pPr>
            <w:r w:rsidRPr="00F81963">
              <w:rPr>
                <w:rFonts w:eastAsia="Times New Roman"/>
                <w:color w:val="000000"/>
                <w:sz w:val="22"/>
                <w:szCs w:val="22"/>
              </w:rPr>
              <w:t>3</w:t>
            </w:r>
          </w:p>
        </w:tc>
      </w:tr>
      <w:tr w:rsidR="00A335F8" w:rsidRPr="00F81963" w:rsidTr="00A335F8">
        <w:trPr>
          <w:trHeight w:val="465"/>
        </w:trPr>
        <w:tc>
          <w:tcPr>
            <w:tcW w:w="1713" w:type="dxa"/>
            <w:shd w:val="clear" w:color="auto" w:fill="auto"/>
            <w:noWrap/>
            <w:vAlign w:val="center"/>
            <w:hideMark/>
          </w:tcPr>
          <w:p w:rsidR="00A335F8" w:rsidRPr="00F81963" w:rsidRDefault="00A335F8" w:rsidP="00A335F8">
            <w:pPr>
              <w:bidi w:val="0"/>
              <w:jc w:val="center"/>
              <w:rPr>
                <w:rFonts w:eastAsia="Times New Roman"/>
                <w:color w:val="000000"/>
                <w:sz w:val="22"/>
                <w:szCs w:val="22"/>
              </w:rPr>
            </w:pPr>
            <w:r>
              <w:rPr>
                <w:rFonts w:eastAsia="Times New Roman"/>
                <w:color w:val="000000"/>
                <w:sz w:val="22"/>
                <w:szCs w:val="22"/>
              </w:rPr>
              <w:t>15/40</w:t>
            </w:r>
            <w:r w:rsidRPr="00F81963">
              <w:rPr>
                <w:rFonts w:eastAsia="Times New Roman"/>
                <w:color w:val="000000"/>
                <w:sz w:val="22"/>
                <w:szCs w:val="22"/>
              </w:rPr>
              <w:t> </w:t>
            </w:r>
          </w:p>
        </w:tc>
        <w:tc>
          <w:tcPr>
            <w:tcW w:w="987" w:type="dxa"/>
            <w:shd w:val="clear" w:color="auto" w:fill="auto"/>
            <w:noWrap/>
            <w:vAlign w:val="center"/>
            <w:hideMark/>
          </w:tcPr>
          <w:p w:rsidR="00A335F8" w:rsidRPr="00F81963" w:rsidRDefault="00A335F8" w:rsidP="00A335F8">
            <w:pPr>
              <w:jc w:val="center"/>
              <w:rPr>
                <w:rFonts w:eastAsia="Times New Roman"/>
                <w:color w:val="000000"/>
                <w:sz w:val="22"/>
                <w:szCs w:val="22"/>
              </w:rPr>
            </w:pPr>
            <w:r>
              <w:rPr>
                <w:rFonts w:eastAsia="Times New Roman" w:hint="cs"/>
                <w:color w:val="000000"/>
                <w:sz w:val="22"/>
                <w:szCs w:val="22"/>
                <w:rtl/>
              </w:rPr>
              <w:t>ليتر</w:t>
            </w:r>
          </w:p>
        </w:tc>
        <w:tc>
          <w:tcPr>
            <w:tcW w:w="1706" w:type="dxa"/>
            <w:shd w:val="clear" w:color="auto" w:fill="auto"/>
            <w:noWrap/>
            <w:vAlign w:val="center"/>
            <w:hideMark/>
          </w:tcPr>
          <w:p w:rsidR="00A335F8" w:rsidRPr="00F81963" w:rsidRDefault="00A335F8" w:rsidP="00A335F8">
            <w:pPr>
              <w:bidi w:val="0"/>
              <w:jc w:val="center"/>
              <w:rPr>
                <w:rFonts w:eastAsia="Times New Roman"/>
                <w:color w:val="000000"/>
                <w:sz w:val="22"/>
                <w:szCs w:val="22"/>
                <w:rtl/>
              </w:rPr>
            </w:pPr>
            <w:r>
              <w:rPr>
                <w:rFonts w:eastAsia="Times New Roman" w:hint="cs"/>
                <w:color w:val="000000"/>
                <w:sz w:val="22"/>
                <w:szCs w:val="22"/>
                <w:rtl/>
              </w:rPr>
              <w:t>200 ليتر</w:t>
            </w:r>
          </w:p>
        </w:tc>
        <w:tc>
          <w:tcPr>
            <w:tcW w:w="1842" w:type="dxa"/>
            <w:shd w:val="clear" w:color="auto" w:fill="auto"/>
            <w:noWrap/>
            <w:vAlign w:val="center"/>
            <w:hideMark/>
          </w:tcPr>
          <w:p w:rsidR="00A335F8" w:rsidRPr="00F81963" w:rsidRDefault="00A335F8" w:rsidP="00A335F8">
            <w:pPr>
              <w:jc w:val="center"/>
              <w:rPr>
                <w:rFonts w:eastAsia="Times New Roman"/>
                <w:color w:val="000000"/>
                <w:sz w:val="22"/>
                <w:szCs w:val="22"/>
              </w:rPr>
            </w:pPr>
            <w:r>
              <w:rPr>
                <w:rFonts w:eastAsia="Times New Roman" w:hint="cs"/>
                <w:color w:val="000000"/>
                <w:sz w:val="22"/>
                <w:szCs w:val="22"/>
                <w:rtl/>
              </w:rPr>
              <w:t>زيت محرك 15/40</w:t>
            </w:r>
          </w:p>
        </w:tc>
        <w:tc>
          <w:tcPr>
            <w:tcW w:w="1591" w:type="dxa"/>
            <w:shd w:val="clear" w:color="auto" w:fill="auto"/>
            <w:noWrap/>
            <w:vAlign w:val="center"/>
            <w:hideMark/>
          </w:tcPr>
          <w:p w:rsidR="00A335F8" w:rsidRPr="00F81963" w:rsidRDefault="00A335F8" w:rsidP="00A335F8">
            <w:pPr>
              <w:bidi w:val="0"/>
              <w:jc w:val="center"/>
              <w:rPr>
                <w:rFonts w:eastAsia="Times New Roman"/>
                <w:color w:val="000000"/>
                <w:sz w:val="22"/>
                <w:szCs w:val="22"/>
                <w:rtl/>
              </w:rPr>
            </w:pPr>
            <w:r w:rsidRPr="00F81963">
              <w:rPr>
                <w:rFonts w:eastAsia="Times New Roman"/>
                <w:color w:val="000000"/>
                <w:sz w:val="22"/>
                <w:szCs w:val="22"/>
              </w:rPr>
              <w:t>4</w:t>
            </w:r>
          </w:p>
        </w:tc>
      </w:tr>
    </w:tbl>
    <w:p w:rsidR="00F81963" w:rsidRDefault="00F81963" w:rsidP="001435C5">
      <w:pPr>
        <w:spacing w:line="276" w:lineRule="auto"/>
        <w:rPr>
          <w:rtl/>
        </w:rPr>
      </w:pPr>
    </w:p>
    <w:p w:rsidR="00F81963" w:rsidRDefault="00F81963" w:rsidP="001435C5">
      <w:pPr>
        <w:spacing w:line="276" w:lineRule="auto"/>
        <w:rPr>
          <w:rtl/>
        </w:rPr>
      </w:pPr>
    </w:p>
    <w:p w:rsidR="00F81963" w:rsidRDefault="00F81963" w:rsidP="001435C5">
      <w:pPr>
        <w:spacing w:line="276" w:lineRule="auto"/>
        <w:rPr>
          <w:rtl/>
        </w:rPr>
      </w:pPr>
    </w:p>
    <w:p w:rsidR="00F81963" w:rsidRDefault="00F81963" w:rsidP="001435C5">
      <w:pPr>
        <w:spacing w:line="276" w:lineRule="auto"/>
        <w:rPr>
          <w:rtl/>
        </w:rPr>
      </w:pPr>
    </w:p>
    <w:p w:rsidR="00F81963" w:rsidRDefault="00F81963" w:rsidP="001435C5">
      <w:pPr>
        <w:spacing w:line="276" w:lineRule="auto"/>
        <w:rPr>
          <w:rtl/>
        </w:rPr>
      </w:pPr>
    </w:p>
    <w:p w:rsidR="00F81963" w:rsidRDefault="00F81963" w:rsidP="001435C5">
      <w:pPr>
        <w:spacing w:line="276" w:lineRule="auto"/>
        <w:rPr>
          <w:rtl/>
        </w:rPr>
      </w:pPr>
    </w:p>
    <w:p w:rsidR="00FC56A1" w:rsidRDefault="00FC56A1" w:rsidP="001435C5">
      <w:pPr>
        <w:spacing w:line="276" w:lineRule="auto"/>
        <w:rPr>
          <w:rtl/>
          <w:lang w:bidi="ar-LB"/>
        </w:rPr>
      </w:pPr>
    </w:p>
    <w:p w:rsidR="00CD015F" w:rsidRDefault="00CD015F" w:rsidP="001435C5">
      <w:pPr>
        <w:spacing w:line="276" w:lineRule="auto"/>
        <w:rPr>
          <w:rtl/>
          <w:lang w:bidi="ar-LB"/>
        </w:rPr>
      </w:pPr>
    </w:p>
    <w:p w:rsidR="00A335F8" w:rsidRDefault="00A335F8" w:rsidP="001435C5">
      <w:pPr>
        <w:spacing w:line="276" w:lineRule="auto"/>
        <w:rPr>
          <w:rtl/>
          <w:lang w:bidi="ar-LB"/>
        </w:rPr>
      </w:pPr>
    </w:p>
    <w:p w:rsidR="00A335F8" w:rsidRDefault="00A335F8" w:rsidP="001435C5">
      <w:pPr>
        <w:spacing w:line="276" w:lineRule="auto"/>
        <w:rPr>
          <w:rtl/>
          <w:lang w:bidi="ar-LB"/>
        </w:rPr>
      </w:pPr>
    </w:p>
    <w:p w:rsidR="00A335F8" w:rsidRDefault="00A335F8" w:rsidP="001435C5">
      <w:pPr>
        <w:spacing w:line="276" w:lineRule="auto"/>
        <w:rPr>
          <w:rtl/>
          <w:lang w:bidi="ar-LB"/>
        </w:rPr>
      </w:pPr>
    </w:p>
    <w:p w:rsidR="00A335F8" w:rsidRDefault="00A335F8" w:rsidP="001435C5">
      <w:pPr>
        <w:spacing w:line="276" w:lineRule="auto"/>
        <w:rPr>
          <w:rtl/>
          <w:lang w:bidi="ar-LB"/>
        </w:rPr>
      </w:pPr>
    </w:p>
    <w:p w:rsidR="00A335F8" w:rsidRDefault="00A335F8" w:rsidP="001435C5">
      <w:pPr>
        <w:spacing w:line="276" w:lineRule="auto"/>
        <w:rPr>
          <w:rtl/>
          <w:lang w:bidi="ar-LB"/>
        </w:rPr>
      </w:pPr>
    </w:p>
    <w:p w:rsidR="00A335F8" w:rsidRDefault="00A335F8" w:rsidP="001435C5">
      <w:pPr>
        <w:spacing w:line="276" w:lineRule="auto"/>
        <w:rPr>
          <w:rtl/>
          <w:lang w:bidi="ar-LB"/>
        </w:rPr>
      </w:pPr>
    </w:p>
    <w:p w:rsidR="00A335F8" w:rsidRDefault="00A335F8" w:rsidP="001435C5">
      <w:pPr>
        <w:spacing w:line="276" w:lineRule="auto"/>
        <w:rPr>
          <w:rtl/>
          <w:lang w:bidi="ar-LB"/>
        </w:rPr>
      </w:pPr>
    </w:p>
    <w:p w:rsidR="00A335F8" w:rsidRDefault="00A335F8" w:rsidP="001435C5">
      <w:pPr>
        <w:spacing w:line="276" w:lineRule="auto"/>
        <w:rPr>
          <w:rtl/>
          <w:lang w:bidi="ar-LB"/>
        </w:rPr>
      </w:pPr>
    </w:p>
    <w:p w:rsidR="00A335F8" w:rsidRDefault="00A335F8" w:rsidP="001435C5">
      <w:pPr>
        <w:spacing w:line="276" w:lineRule="auto"/>
        <w:rPr>
          <w:rtl/>
          <w:lang w:bidi="ar-LB"/>
        </w:rPr>
      </w:pPr>
    </w:p>
    <w:p w:rsidR="00A335F8" w:rsidRDefault="00A335F8" w:rsidP="001435C5">
      <w:pPr>
        <w:spacing w:line="276" w:lineRule="auto"/>
        <w:rPr>
          <w:rtl/>
          <w:lang w:bidi="ar-LB"/>
        </w:rPr>
      </w:pPr>
    </w:p>
    <w:p w:rsidR="00CD015F" w:rsidRDefault="00CD015F" w:rsidP="001435C5">
      <w:pPr>
        <w:spacing w:line="276" w:lineRule="auto"/>
        <w:rPr>
          <w:rtl/>
          <w:lang w:bidi="ar-LB"/>
        </w:rPr>
      </w:pPr>
    </w:p>
    <w:p w:rsidR="001435C5" w:rsidRPr="00F27D2C" w:rsidRDefault="001435C5" w:rsidP="00D60328">
      <w:pPr>
        <w:spacing w:line="216" w:lineRule="auto"/>
        <w:jc w:val="center"/>
        <w:rPr>
          <w:b/>
          <w:bCs/>
          <w:u w:val="single"/>
          <w:rtl/>
        </w:rPr>
      </w:pPr>
      <w:r w:rsidRPr="00F27D2C">
        <w:rPr>
          <w:b/>
          <w:bCs/>
          <w:u w:val="single"/>
          <w:rtl/>
        </w:rPr>
        <w:lastRenderedPageBreak/>
        <w:t>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324E5A">
      <w:pPr>
        <w:spacing w:line="216" w:lineRule="auto"/>
        <w:jc w:val="center"/>
        <w:rPr>
          <w:b/>
          <w:bCs/>
          <w:rtl/>
        </w:rPr>
      </w:pPr>
      <w:r w:rsidRPr="00F27D2C">
        <w:rPr>
          <w:b/>
          <w:bCs/>
          <w:rtl/>
        </w:rPr>
        <w:t xml:space="preserve">     للإشتراك في تلزيم شراء </w:t>
      </w:r>
      <w:r w:rsidR="00A335F8">
        <w:rPr>
          <w:rFonts w:hint="cs"/>
          <w:b/>
          <w:bCs/>
          <w:rtl/>
        </w:rPr>
        <w:t>زيت محرّك</w:t>
      </w:r>
      <w:r w:rsidRPr="00F27D2C">
        <w:rPr>
          <w:b/>
          <w:bCs/>
          <w:rtl/>
        </w:rPr>
        <w:t xml:space="preserve">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D60328">
      <w:pPr>
        <w:spacing w:line="216" w:lineRule="auto"/>
      </w:pPr>
      <w:r w:rsidRPr="00F27D2C">
        <w:rPr>
          <w:rtl/>
        </w:rPr>
        <w:t>أنا الموقع ادناه ...........................................................................................</w:t>
      </w:r>
    </w:p>
    <w:p w:rsidR="001435C5" w:rsidRPr="00F27D2C" w:rsidRDefault="001435C5" w:rsidP="00D60328">
      <w:pPr>
        <w:spacing w:line="216" w:lineRule="auto"/>
        <w:rPr>
          <w:rtl/>
          <w:lang w:bidi="ar-LB"/>
        </w:rPr>
      </w:pPr>
      <w:r w:rsidRPr="00F27D2C">
        <w:rPr>
          <w:rtl/>
          <w:lang w:bidi="ar-LB"/>
        </w:rPr>
        <w:t>الممثل بالتوقيع عن مؤسسة/شركة ......................................................................</w:t>
      </w:r>
      <w:r w:rsidRPr="00F27D2C">
        <w:rPr>
          <w:rtl/>
          <w:lang w:bidi="ar-LB"/>
        </w:rPr>
        <w:tab/>
      </w:r>
    </w:p>
    <w:p w:rsidR="001435C5" w:rsidRPr="00F27D2C" w:rsidRDefault="001435C5" w:rsidP="00D60328">
      <w:pPr>
        <w:spacing w:line="216" w:lineRule="auto"/>
        <w:rPr>
          <w:rtl/>
          <w:lang w:bidi="ar-LB"/>
        </w:rPr>
      </w:pPr>
      <w:r w:rsidRPr="00F27D2C">
        <w:rPr>
          <w:rtl/>
        </w:rPr>
        <w:t>المتخذ لي محل اقام</w:t>
      </w:r>
      <w:r w:rsidRPr="00F27D2C">
        <w:rPr>
          <w:rtl/>
          <w:lang w:bidi="ar-LB"/>
        </w:rPr>
        <w:t>ة.........................................منطقة....................................... حي...............................شارع...........................ملك...................................</w:t>
      </w:r>
    </w:p>
    <w:p w:rsidR="001435C5" w:rsidRPr="00F27D2C" w:rsidRDefault="001435C5" w:rsidP="00D60328">
      <w:pPr>
        <w:spacing w:line="216" w:lineRule="auto"/>
        <w:rPr>
          <w:lang w:bidi="ar-LB"/>
        </w:rPr>
      </w:pPr>
      <w:r w:rsidRPr="00F27D2C">
        <w:rPr>
          <w:rtl/>
          <w:lang w:bidi="ar-LB"/>
        </w:rPr>
        <w:t>رقم الهاتف........................، مكتب ............................... فاكس ........................،</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هذا التلزيم التي تسلمت نسخة عنها.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6399">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806D44" w:rsidP="00806D44">
            <w:pPr>
              <w:spacing w:line="216" w:lineRule="auto"/>
              <w:rPr>
                <w:rtl/>
                <w:lang w:bidi="ar-LB"/>
              </w:rPr>
            </w:pPr>
            <w:r>
              <w:rPr>
                <w:rFonts w:hint="cs"/>
                <w:rtl/>
                <w:lang w:bidi="ar-LB"/>
              </w:rPr>
              <w:t xml:space="preserve">خمسون </w:t>
            </w:r>
            <w:bookmarkStart w:id="30" w:name="_GoBack"/>
            <w:bookmarkEnd w:id="30"/>
            <w:r>
              <w:rPr>
                <w:rFonts w:hint="cs"/>
                <w:rtl/>
                <w:lang w:bidi="ar-LB"/>
              </w:rPr>
              <w:t>مليون</w:t>
            </w:r>
            <w:r w:rsidR="001435C5" w:rsidRPr="00F27D2C">
              <w:rPr>
                <w:rtl/>
                <w:lang w:bidi="ar-LB"/>
              </w:rPr>
              <w:t xml:space="preserve">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9526AD" w:rsidRDefault="009526AD" w:rsidP="001435C5">
      <w:pPr>
        <w:spacing w:line="276" w:lineRule="auto"/>
        <w:rPr>
          <w:rtl/>
        </w:rPr>
      </w:pPr>
    </w:p>
    <w:p w:rsidR="009526AD" w:rsidRPr="00F27D2C" w:rsidRDefault="009526AD"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1435C5" w:rsidP="00D60328">
      <w:pPr>
        <w:tabs>
          <w:tab w:val="left" w:pos="8820"/>
        </w:tabs>
        <w:spacing w:line="216" w:lineRule="auto"/>
        <w:rPr>
          <w:b/>
        </w:rPr>
      </w:pPr>
      <w:r w:rsidRPr="00F27D2C">
        <w:rPr>
          <w:b/>
          <w:rtl/>
        </w:rPr>
        <w:t>عنوان الصفقة:</w:t>
      </w:r>
      <w:r w:rsidRPr="00F27D2C">
        <w:t xml:space="preserve">     _______________________________________________________</w:t>
      </w:r>
    </w:p>
    <w:p w:rsidR="001435C5" w:rsidRPr="00F27D2C" w:rsidRDefault="001435C5" w:rsidP="00D60328">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1435C5" w:rsidRPr="00F27D2C" w:rsidRDefault="001435C5" w:rsidP="00D60328">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1435C5" w:rsidRPr="00F27D2C" w:rsidRDefault="001435C5" w:rsidP="00D60328">
      <w:pPr>
        <w:tabs>
          <w:tab w:val="left" w:pos="8820"/>
        </w:tabs>
        <w:spacing w:line="216" w:lineRule="auto"/>
        <w:rPr>
          <w:b/>
        </w:rPr>
      </w:pPr>
      <w:r w:rsidRPr="00F27D2C">
        <w:rPr>
          <w:b/>
          <w:rtl/>
        </w:rPr>
        <w:t xml:space="preserve">إسم الشركة: </w:t>
      </w:r>
      <w:r w:rsidRPr="00F27D2C">
        <w:t>____________________________________________________________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Pr="00F27D2C">
        <w:rPr>
          <w:bCs/>
        </w:rPr>
        <w:t>_______________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324E5A">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شراء </w:t>
      </w:r>
      <w:r w:rsidR="00A335F8">
        <w:rPr>
          <w:rFonts w:ascii="Simplified Arabic" w:hAnsi="Simplified Arabic" w:cs="Simplified Arabic" w:hint="cs"/>
          <w:color w:val="000000"/>
          <w:sz w:val="28"/>
          <w:szCs w:val="28"/>
          <w:rtl/>
        </w:rPr>
        <w:t>زيت محرّك</w:t>
      </w:r>
      <w:r w:rsidR="003220E8">
        <w:rPr>
          <w:rFonts w:ascii="Simplified Arabic" w:hAnsi="Simplified Arabic" w:cs="Simplified Arabic" w:hint="cs"/>
          <w:color w:val="000000"/>
          <w:sz w:val="28"/>
          <w:szCs w:val="28"/>
          <w:rtl/>
        </w:rPr>
        <w:t xml:space="preserve">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D60328" w:rsidRPr="00F27D2C" w:rsidRDefault="001435C5" w:rsidP="009E459E">
      <w:pPr>
        <w:pStyle w:val="NoSpacing"/>
      </w:pPr>
      <w:r w:rsidRPr="00F27D2C">
        <w:rPr>
          <w:rtl/>
        </w:rPr>
        <w:t>التوقيع:</w:t>
      </w:r>
    </w:p>
    <w:p w:rsidR="001435C5" w:rsidRPr="00F27D2C" w:rsidRDefault="003220E8" w:rsidP="00A56105">
      <w:pPr>
        <w:tabs>
          <w:tab w:val="left" w:pos="1082"/>
        </w:tabs>
        <w:jc w:val="center"/>
        <w:rPr>
          <w:b/>
          <w:bCs/>
          <w:u w:val="single"/>
          <w:rtl/>
        </w:rPr>
      </w:pPr>
      <w:r>
        <w:rPr>
          <w:rFonts w:hint="cs"/>
          <w:b/>
          <w:bCs/>
          <w:u w:val="single"/>
          <w:rtl/>
        </w:rPr>
        <w:lastRenderedPageBreak/>
        <w:t>ال</w:t>
      </w:r>
      <w:r w:rsidR="001435C5" w:rsidRPr="00F27D2C">
        <w:rPr>
          <w:b/>
          <w:bCs/>
          <w:u w:val="single"/>
          <w:rtl/>
        </w:rPr>
        <w:t xml:space="preserve">ملحق رقم </w:t>
      </w:r>
      <w:r>
        <w:rPr>
          <w:rFonts w:hint="cs"/>
          <w:b/>
          <w:bCs/>
          <w:u w:val="single"/>
          <w:rtl/>
        </w:rPr>
        <w:t>(</w:t>
      </w:r>
      <w:r w:rsidR="00A56105" w:rsidRPr="00F27D2C">
        <w:rPr>
          <w:b/>
          <w:bCs/>
          <w:u w:val="single"/>
          <w:rtl/>
        </w:rPr>
        <w:t>5</w:t>
      </w:r>
      <w:r>
        <w:rPr>
          <w:rFonts w:hint="cs"/>
          <w:b/>
          <w:bCs/>
          <w:u w:val="single"/>
          <w:rtl/>
        </w:rPr>
        <w:t>)</w:t>
      </w:r>
    </w:p>
    <w:p w:rsidR="001435C5" w:rsidRPr="00F27D2C" w:rsidRDefault="001435C5" w:rsidP="007B4259">
      <w:pPr>
        <w:tabs>
          <w:tab w:val="left" w:pos="1082"/>
        </w:tabs>
        <w:jc w:val="center"/>
        <w:rPr>
          <w:rtl/>
        </w:rPr>
      </w:pPr>
      <w:r w:rsidRPr="00F27D2C">
        <w:rPr>
          <w:b/>
          <w:bCs/>
          <w:u w:val="single"/>
          <w:rtl/>
        </w:rPr>
        <w:t xml:space="preserve">بيان الأسعار العائد لتلزيم شراء </w:t>
      </w:r>
      <w:r w:rsidR="00A335F8">
        <w:rPr>
          <w:rFonts w:hint="cs"/>
          <w:b/>
          <w:bCs/>
          <w:u w:val="single"/>
          <w:rtl/>
          <w:lang w:bidi="ar-LB"/>
        </w:rPr>
        <w:t>زيت محرّك</w:t>
      </w:r>
      <w:r w:rsidRPr="00F27D2C">
        <w:rPr>
          <w:b/>
          <w:bCs/>
          <w:u w:val="single"/>
          <w:rtl/>
        </w:rPr>
        <w:t xml:space="preserve"> لزوم إدارة الجمارك </w:t>
      </w:r>
    </w:p>
    <w:p w:rsidR="001435C5" w:rsidRPr="00F27D2C" w:rsidRDefault="001435C5" w:rsidP="001435C5">
      <w:pPr>
        <w:tabs>
          <w:tab w:val="left" w:pos="1082"/>
        </w:tabs>
        <w:rPr>
          <w:b/>
          <w:bCs/>
          <w:rtl/>
        </w:rPr>
      </w:pPr>
    </w:p>
    <w:tbl>
      <w:tblPr>
        <w:tblStyle w:val="TableGrid"/>
        <w:bidiVisual/>
        <w:tblW w:w="0" w:type="auto"/>
        <w:tblInd w:w="-5" w:type="dxa"/>
        <w:tblLook w:val="04A0" w:firstRow="1" w:lastRow="0" w:firstColumn="1" w:lastColumn="0" w:noHBand="0" w:noVBand="1"/>
      </w:tblPr>
      <w:tblGrid>
        <w:gridCol w:w="2197"/>
        <w:gridCol w:w="3684"/>
        <w:gridCol w:w="3685"/>
      </w:tblGrid>
      <w:tr w:rsidR="00324E5A" w:rsidTr="00732F1C">
        <w:tc>
          <w:tcPr>
            <w:tcW w:w="2197" w:type="dxa"/>
            <w:tcBorders>
              <w:bottom w:val="single" w:sz="4" w:space="0" w:color="auto"/>
            </w:tcBorders>
          </w:tcPr>
          <w:p w:rsidR="00324E5A" w:rsidRDefault="007B4259" w:rsidP="001435C5">
            <w:pPr>
              <w:tabs>
                <w:tab w:val="left" w:pos="1082"/>
              </w:tabs>
              <w:jc w:val="lowKashida"/>
              <w:rPr>
                <w:rtl/>
              </w:rPr>
            </w:pPr>
            <w:r>
              <w:rPr>
                <w:rFonts w:hint="cs"/>
                <w:rtl/>
              </w:rPr>
              <w:t>إسم الصنف</w:t>
            </w:r>
          </w:p>
        </w:tc>
        <w:tc>
          <w:tcPr>
            <w:tcW w:w="3684" w:type="dxa"/>
          </w:tcPr>
          <w:p w:rsidR="00324E5A" w:rsidRDefault="00324E5A" w:rsidP="001435C5">
            <w:pPr>
              <w:tabs>
                <w:tab w:val="left" w:pos="1082"/>
              </w:tabs>
              <w:jc w:val="lowKashida"/>
              <w:rPr>
                <w:rtl/>
              </w:rPr>
            </w:pPr>
            <w:r>
              <w:rPr>
                <w:rFonts w:hint="cs"/>
                <w:rtl/>
              </w:rPr>
              <w:t>السعر الإفرادي بالأرقام والأحرف ل.ل.</w:t>
            </w:r>
          </w:p>
        </w:tc>
        <w:tc>
          <w:tcPr>
            <w:tcW w:w="3685" w:type="dxa"/>
          </w:tcPr>
          <w:p w:rsidR="00324E5A" w:rsidRDefault="00324E5A" w:rsidP="00324E5A">
            <w:pPr>
              <w:tabs>
                <w:tab w:val="left" w:pos="1082"/>
              </w:tabs>
              <w:jc w:val="lowKashida"/>
              <w:rPr>
                <w:rtl/>
              </w:rPr>
            </w:pPr>
            <w:r>
              <w:rPr>
                <w:rFonts w:hint="cs"/>
                <w:rtl/>
              </w:rPr>
              <w:t>السعر الإجمالي بالأرقام والأحرف ل.ل.</w:t>
            </w: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A335F8">
            <w:pPr>
              <w:jc w:val="center"/>
              <w:rPr>
                <w:rFonts w:eastAsia="Times New Roman"/>
                <w:color w:val="000000"/>
                <w:sz w:val="22"/>
                <w:szCs w:val="22"/>
                <w:rtl/>
                <w:lang w:bidi="ar-LB"/>
              </w:rPr>
            </w:pPr>
            <w:r>
              <w:rPr>
                <w:rFonts w:eastAsia="Times New Roman" w:hint="cs"/>
                <w:color w:val="000000"/>
                <w:sz w:val="22"/>
                <w:szCs w:val="22"/>
                <w:rtl/>
              </w:rPr>
              <w:t>1-</w:t>
            </w:r>
            <w:r w:rsidR="00A335F8">
              <w:rPr>
                <w:rFonts w:eastAsia="Times New Roman" w:hint="cs"/>
                <w:color w:val="000000"/>
                <w:sz w:val="22"/>
                <w:szCs w:val="22"/>
                <w:rtl/>
                <w:lang w:bidi="ar-LB"/>
              </w:rPr>
              <w:t>زيت محرك 10/40</w:t>
            </w:r>
          </w:p>
        </w:tc>
        <w:tc>
          <w:tcPr>
            <w:tcW w:w="3684" w:type="dxa"/>
          </w:tcPr>
          <w:p w:rsidR="00732F1C" w:rsidRPr="007B4259" w:rsidRDefault="00732F1C" w:rsidP="008C0087">
            <w:pPr>
              <w:tabs>
                <w:tab w:val="left" w:pos="1082"/>
              </w:tabs>
              <w:jc w:val="lowKashida"/>
              <w:rPr>
                <w:rtl/>
              </w:rPr>
            </w:pPr>
          </w:p>
        </w:tc>
        <w:tc>
          <w:tcPr>
            <w:tcW w:w="3685" w:type="dxa"/>
          </w:tcPr>
          <w:p w:rsidR="00732F1C" w:rsidRPr="007B4259"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A335F8">
            <w:pPr>
              <w:jc w:val="center"/>
              <w:rPr>
                <w:rFonts w:eastAsia="Times New Roman"/>
                <w:color w:val="000000"/>
                <w:sz w:val="22"/>
                <w:szCs w:val="22"/>
              </w:rPr>
            </w:pPr>
            <w:r>
              <w:rPr>
                <w:rFonts w:eastAsia="Times New Roman" w:hint="cs"/>
                <w:color w:val="000000"/>
                <w:sz w:val="22"/>
                <w:szCs w:val="22"/>
                <w:rtl/>
              </w:rPr>
              <w:t>2-</w:t>
            </w:r>
            <w:r w:rsidR="00A335F8">
              <w:rPr>
                <w:rFonts w:eastAsia="Times New Roman" w:hint="cs"/>
                <w:color w:val="000000"/>
                <w:sz w:val="22"/>
                <w:szCs w:val="22"/>
                <w:rtl/>
              </w:rPr>
              <w:t>زيت محرك 20/50</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A335F8">
            <w:pPr>
              <w:jc w:val="center"/>
              <w:rPr>
                <w:rFonts w:eastAsia="Times New Roman"/>
                <w:color w:val="000000"/>
                <w:sz w:val="22"/>
                <w:szCs w:val="22"/>
              </w:rPr>
            </w:pPr>
            <w:r>
              <w:rPr>
                <w:rFonts w:eastAsia="Times New Roman" w:hint="cs"/>
                <w:color w:val="000000"/>
                <w:sz w:val="22"/>
                <w:szCs w:val="22"/>
                <w:rtl/>
              </w:rPr>
              <w:t>3-</w:t>
            </w:r>
            <w:r w:rsidR="00A335F8">
              <w:rPr>
                <w:rFonts w:eastAsia="Times New Roman" w:hint="cs"/>
                <w:color w:val="000000"/>
                <w:sz w:val="22"/>
                <w:szCs w:val="22"/>
                <w:rtl/>
              </w:rPr>
              <w:t>زيت محرك 5/30</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A335F8">
            <w:pPr>
              <w:jc w:val="center"/>
              <w:rPr>
                <w:rFonts w:eastAsia="Times New Roman"/>
                <w:color w:val="000000"/>
                <w:sz w:val="22"/>
                <w:szCs w:val="22"/>
              </w:rPr>
            </w:pPr>
            <w:r>
              <w:rPr>
                <w:rFonts w:eastAsia="Times New Roman" w:hint="cs"/>
                <w:color w:val="000000"/>
                <w:sz w:val="22"/>
                <w:szCs w:val="22"/>
                <w:rtl/>
              </w:rPr>
              <w:t>4-</w:t>
            </w:r>
            <w:r w:rsidR="00A335F8">
              <w:rPr>
                <w:rFonts w:eastAsia="Times New Roman" w:hint="cs"/>
                <w:color w:val="000000"/>
                <w:sz w:val="22"/>
                <w:szCs w:val="22"/>
                <w:rtl/>
              </w:rPr>
              <w:t>زيت محرك 15/40</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B4259" w:rsidTr="00732F1C">
        <w:trPr>
          <w:trHeight w:val="568"/>
        </w:trPr>
        <w:tc>
          <w:tcPr>
            <w:tcW w:w="2197" w:type="dxa"/>
            <w:tcBorders>
              <w:top w:val="single" w:sz="4" w:space="0" w:color="auto"/>
              <w:left w:val="nil"/>
              <w:bottom w:val="nil"/>
              <w:right w:val="single" w:sz="4" w:space="0" w:color="auto"/>
            </w:tcBorders>
          </w:tcPr>
          <w:p w:rsidR="007B4259" w:rsidRDefault="007B4259" w:rsidP="007B4259">
            <w:pPr>
              <w:tabs>
                <w:tab w:val="left" w:pos="1082"/>
              </w:tabs>
              <w:jc w:val="lowKashida"/>
              <w:rPr>
                <w:rtl/>
              </w:rPr>
            </w:pPr>
          </w:p>
          <w:p w:rsidR="007B4259" w:rsidRDefault="007B4259" w:rsidP="007B4259">
            <w:pPr>
              <w:tabs>
                <w:tab w:val="left" w:pos="1082"/>
              </w:tabs>
              <w:jc w:val="lowKashida"/>
              <w:rPr>
                <w:rtl/>
              </w:rPr>
            </w:pPr>
          </w:p>
        </w:tc>
        <w:tc>
          <w:tcPr>
            <w:tcW w:w="3684" w:type="dxa"/>
            <w:tcBorders>
              <w:left w:val="single" w:sz="4" w:space="0" w:color="auto"/>
            </w:tcBorders>
          </w:tcPr>
          <w:p w:rsidR="007B4259" w:rsidRDefault="007B4259" w:rsidP="007B4259">
            <w:pPr>
              <w:tabs>
                <w:tab w:val="left" w:pos="1082"/>
              </w:tabs>
              <w:jc w:val="lowKashida"/>
              <w:rPr>
                <w:rtl/>
              </w:rPr>
            </w:pPr>
            <w:r>
              <w:rPr>
                <w:rFonts w:hint="cs"/>
                <w:rtl/>
              </w:rPr>
              <w:t>المجموع بالأرقام والأحرف</w:t>
            </w:r>
          </w:p>
        </w:tc>
        <w:tc>
          <w:tcPr>
            <w:tcW w:w="3685" w:type="dxa"/>
          </w:tcPr>
          <w:p w:rsidR="007B4259" w:rsidRDefault="007B4259" w:rsidP="007B4259">
            <w:pPr>
              <w:tabs>
                <w:tab w:val="left" w:pos="1082"/>
              </w:tabs>
              <w:jc w:val="lowKashida"/>
              <w:rPr>
                <w:rtl/>
              </w:rPr>
            </w:pPr>
          </w:p>
        </w:tc>
      </w:tr>
      <w:tr w:rsidR="007B4259" w:rsidTr="00732F1C">
        <w:tc>
          <w:tcPr>
            <w:tcW w:w="2197" w:type="dxa"/>
            <w:tcBorders>
              <w:top w:val="nil"/>
              <w:left w:val="nil"/>
              <w:bottom w:val="nil"/>
              <w:right w:val="single" w:sz="4" w:space="0" w:color="auto"/>
            </w:tcBorders>
          </w:tcPr>
          <w:p w:rsidR="007B4259" w:rsidRDefault="007B4259" w:rsidP="007B4259">
            <w:pPr>
              <w:tabs>
                <w:tab w:val="left" w:pos="1082"/>
              </w:tabs>
              <w:jc w:val="lowKashida"/>
              <w:rPr>
                <w:rtl/>
              </w:rPr>
            </w:pPr>
          </w:p>
        </w:tc>
        <w:tc>
          <w:tcPr>
            <w:tcW w:w="3684" w:type="dxa"/>
            <w:tcBorders>
              <w:left w:val="single" w:sz="4" w:space="0" w:color="auto"/>
            </w:tcBorders>
          </w:tcPr>
          <w:p w:rsidR="007B4259" w:rsidRDefault="007B4259" w:rsidP="007B4259">
            <w:pPr>
              <w:tabs>
                <w:tab w:val="left" w:pos="1082"/>
              </w:tabs>
              <w:jc w:val="lowKashida"/>
              <w:rPr>
                <w:rtl/>
              </w:rPr>
            </w:pPr>
            <w:r>
              <w:rPr>
                <w:rFonts w:hint="cs"/>
                <w:rtl/>
              </w:rPr>
              <w:t>الضريبة على القيمة المضافة     بالأرقام والأحرف</w:t>
            </w:r>
          </w:p>
        </w:tc>
        <w:tc>
          <w:tcPr>
            <w:tcW w:w="3685" w:type="dxa"/>
          </w:tcPr>
          <w:p w:rsidR="007B4259" w:rsidRDefault="007B4259" w:rsidP="007B4259">
            <w:pPr>
              <w:tabs>
                <w:tab w:val="left" w:pos="1082"/>
              </w:tabs>
              <w:jc w:val="lowKashida"/>
              <w:rPr>
                <w:rtl/>
              </w:rPr>
            </w:pPr>
          </w:p>
        </w:tc>
      </w:tr>
      <w:tr w:rsidR="007B4259" w:rsidTr="00732F1C">
        <w:tc>
          <w:tcPr>
            <w:tcW w:w="2197" w:type="dxa"/>
            <w:tcBorders>
              <w:top w:val="nil"/>
              <w:left w:val="nil"/>
              <w:bottom w:val="nil"/>
              <w:right w:val="single" w:sz="4" w:space="0" w:color="auto"/>
            </w:tcBorders>
          </w:tcPr>
          <w:p w:rsidR="007B4259" w:rsidRDefault="007B4259" w:rsidP="007B4259">
            <w:pPr>
              <w:tabs>
                <w:tab w:val="left" w:pos="1082"/>
              </w:tabs>
              <w:jc w:val="lowKashida"/>
              <w:rPr>
                <w:rtl/>
              </w:rPr>
            </w:pPr>
          </w:p>
        </w:tc>
        <w:tc>
          <w:tcPr>
            <w:tcW w:w="3684" w:type="dxa"/>
            <w:tcBorders>
              <w:left w:val="single" w:sz="4" w:space="0" w:color="auto"/>
              <w:bottom w:val="single" w:sz="4" w:space="0" w:color="auto"/>
            </w:tcBorders>
          </w:tcPr>
          <w:p w:rsidR="007B4259" w:rsidRDefault="007B4259" w:rsidP="007B4259">
            <w:pPr>
              <w:tabs>
                <w:tab w:val="left" w:pos="1082"/>
              </w:tabs>
              <w:jc w:val="lowKashida"/>
              <w:rPr>
                <w:rtl/>
              </w:rPr>
            </w:pPr>
            <w:r>
              <w:rPr>
                <w:rFonts w:hint="cs"/>
                <w:rtl/>
              </w:rPr>
              <w:t>المجموع العام بالأرقام والأحرف</w:t>
            </w:r>
          </w:p>
        </w:tc>
        <w:tc>
          <w:tcPr>
            <w:tcW w:w="3685" w:type="dxa"/>
            <w:tcBorders>
              <w:bottom w:val="single" w:sz="4" w:space="0" w:color="auto"/>
            </w:tcBorders>
          </w:tcPr>
          <w:p w:rsidR="007B4259" w:rsidRDefault="007B4259" w:rsidP="007B4259">
            <w:pPr>
              <w:tabs>
                <w:tab w:val="left" w:pos="1082"/>
              </w:tabs>
              <w:jc w:val="lowKashida"/>
              <w:rPr>
                <w:rtl/>
              </w:rPr>
            </w:pPr>
          </w:p>
        </w:tc>
      </w:tr>
    </w:tbl>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p>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t xml:space="preserve">  إسم وتوقيع العارض وختمه</w:t>
      </w:r>
    </w:p>
    <w:p w:rsidR="001435C5" w:rsidRPr="00F27D2C" w:rsidRDefault="001435C5" w:rsidP="001435C5"/>
    <w:p w:rsidR="001435C5" w:rsidRPr="00F27D2C" w:rsidRDefault="001435C5" w:rsidP="00F86CC0">
      <w:pPr>
        <w:spacing w:line="276" w:lineRule="auto"/>
        <w:rPr>
          <w:rtl/>
        </w:rPr>
      </w:pPr>
    </w:p>
    <w:sectPr w:rsidR="001435C5" w:rsidRPr="00F27D2C" w:rsidSect="00D1487B">
      <w:headerReference w:type="default" r:id="rId9"/>
      <w:footerReference w:type="default" r:id="rId10"/>
      <w:pgSz w:w="11906" w:h="16838"/>
      <w:pgMar w:top="1620" w:right="1196" w:bottom="54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B2B" w:rsidRDefault="00632B2B">
      <w:r>
        <w:separator/>
      </w:r>
    </w:p>
  </w:endnote>
  <w:endnote w:type="continuationSeparator" w:id="0">
    <w:p w:rsidR="00632B2B" w:rsidRDefault="0063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723141"/>
      <w:docPartObj>
        <w:docPartGallery w:val="Page Numbers (Bottom of Page)"/>
        <w:docPartUnique/>
      </w:docPartObj>
    </w:sdtPr>
    <w:sdtEndPr/>
    <w:sdtContent>
      <w:p w:rsidR="00F81963" w:rsidRDefault="00F81963">
        <w:pPr>
          <w:pStyle w:val="Footer"/>
          <w:jc w:val="center"/>
        </w:pPr>
        <w:r>
          <w:fldChar w:fldCharType="begin"/>
        </w:r>
        <w:r>
          <w:instrText xml:space="preserve"> PAGE   \* MERGEFORMAT </w:instrText>
        </w:r>
        <w:r>
          <w:fldChar w:fldCharType="separate"/>
        </w:r>
        <w:r w:rsidR="00806D44">
          <w:rPr>
            <w:noProof/>
            <w:rtl/>
          </w:rPr>
          <w:t>20</w:t>
        </w:r>
        <w:r>
          <w:rPr>
            <w:noProof/>
          </w:rPr>
          <w:fldChar w:fldCharType="end"/>
        </w:r>
      </w:p>
    </w:sdtContent>
  </w:sdt>
  <w:p w:rsidR="00F81963" w:rsidRDefault="00F8196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B2B" w:rsidRDefault="00632B2B">
      <w:r>
        <w:separator/>
      </w:r>
    </w:p>
  </w:footnote>
  <w:footnote w:type="continuationSeparator" w:id="0">
    <w:p w:rsidR="00632B2B" w:rsidRDefault="00632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63" w:rsidRDefault="00F81963"/>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81963" w:rsidRPr="005E0771" w:rsidTr="00FF2E0F">
      <w:trPr>
        <w:trHeight w:val="247"/>
      </w:trPr>
      <w:tc>
        <w:tcPr>
          <w:tcW w:w="2850" w:type="dxa"/>
        </w:tcPr>
        <w:p w:rsidR="00F81963" w:rsidRPr="005E0771" w:rsidRDefault="00F81963"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81963" w:rsidRPr="002F775D" w:rsidRDefault="00F81963"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F81963" w:rsidRPr="00FF2E0F" w:rsidRDefault="00F81963"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0E0D7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40DB5F88"/>
    <w:multiLevelType w:val="hybridMultilevel"/>
    <w:tmpl w:val="7D6040BC"/>
    <w:lvl w:ilvl="0" w:tplc="534272FC">
      <w:start w:val="1"/>
      <w:numFmt w:val="bullet"/>
      <w:lvlText w:val=""/>
      <w:lvlJc w:val="left"/>
      <w:pPr>
        <w:ind w:left="720" w:righ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3"/>
  </w:num>
  <w:num w:numId="3">
    <w:abstractNumId w:val="39"/>
  </w:num>
  <w:num w:numId="4">
    <w:abstractNumId w:val="16"/>
  </w:num>
  <w:num w:numId="5">
    <w:abstractNumId w:val="14"/>
  </w:num>
  <w:num w:numId="6">
    <w:abstractNumId w:val="37"/>
  </w:num>
  <w:num w:numId="7">
    <w:abstractNumId w:val="26"/>
  </w:num>
  <w:num w:numId="8">
    <w:abstractNumId w:val="31"/>
  </w:num>
  <w:num w:numId="9">
    <w:abstractNumId w:val="42"/>
  </w:num>
  <w:num w:numId="10">
    <w:abstractNumId w:val="4"/>
  </w:num>
  <w:num w:numId="11">
    <w:abstractNumId w:val="28"/>
  </w:num>
  <w:num w:numId="12">
    <w:abstractNumId w:val="27"/>
  </w:num>
  <w:num w:numId="13">
    <w:abstractNumId w:val="34"/>
  </w:num>
  <w:num w:numId="14">
    <w:abstractNumId w:val="44"/>
  </w:num>
  <w:num w:numId="15">
    <w:abstractNumId w:val="17"/>
  </w:num>
  <w:num w:numId="16">
    <w:abstractNumId w:val="23"/>
  </w:num>
  <w:num w:numId="17">
    <w:abstractNumId w:val="24"/>
  </w:num>
  <w:num w:numId="18">
    <w:abstractNumId w:val="38"/>
  </w:num>
  <w:num w:numId="19">
    <w:abstractNumId w:val="33"/>
  </w:num>
  <w:num w:numId="20">
    <w:abstractNumId w:val="1"/>
  </w:num>
  <w:num w:numId="21">
    <w:abstractNumId w:val="10"/>
  </w:num>
  <w:num w:numId="22">
    <w:abstractNumId w:val="22"/>
  </w:num>
  <w:num w:numId="23">
    <w:abstractNumId w:val="21"/>
  </w:num>
  <w:num w:numId="24">
    <w:abstractNumId w:val="45"/>
  </w:num>
  <w:num w:numId="25">
    <w:abstractNumId w:val="36"/>
  </w:num>
  <w:num w:numId="26">
    <w:abstractNumId w:val="40"/>
  </w:num>
  <w:num w:numId="27">
    <w:abstractNumId w:val="7"/>
  </w:num>
  <w:num w:numId="28">
    <w:abstractNumId w:val="11"/>
  </w:num>
  <w:num w:numId="29">
    <w:abstractNumId w:val="35"/>
  </w:num>
  <w:num w:numId="30">
    <w:abstractNumId w:val="5"/>
  </w:num>
  <w:num w:numId="31">
    <w:abstractNumId w:val="6"/>
  </w:num>
  <w:num w:numId="32">
    <w:abstractNumId w:val="3"/>
  </w:num>
  <w:num w:numId="33">
    <w:abstractNumId w:val="13"/>
  </w:num>
  <w:num w:numId="34">
    <w:abstractNumId w:val="0"/>
  </w:num>
  <w:num w:numId="35">
    <w:abstractNumId w:val="20"/>
  </w:num>
  <w:num w:numId="36">
    <w:abstractNumId w:val="41"/>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8"/>
  </w:num>
  <w:num w:numId="42">
    <w:abstractNumId w:val="29"/>
  </w:num>
  <w:num w:numId="43">
    <w:abstractNumId w:val="18"/>
  </w:num>
  <w:num w:numId="44">
    <w:abstractNumId w:val="2"/>
  </w:num>
  <w:num w:numId="45">
    <w:abstractNumId w:val="19"/>
  </w:num>
  <w:num w:numId="46">
    <w:abstractNumId w:val="43"/>
  </w:num>
  <w:num w:numId="4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4F99"/>
    <w:rsid w:val="00006FCE"/>
    <w:rsid w:val="000072FD"/>
    <w:rsid w:val="00015D31"/>
    <w:rsid w:val="00016E8F"/>
    <w:rsid w:val="0002408B"/>
    <w:rsid w:val="000254FB"/>
    <w:rsid w:val="00026BEF"/>
    <w:rsid w:val="00026D2F"/>
    <w:rsid w:val="000307CA"/>
    <w:rsid w:val="00032A1E"/>
    <w:rsid w:val="00035A14"/>
    <w:rsid w:val="00036EA3"/>
    <w:rsid w:val="00040EAD"/>
    <w:rsid w:val="000505E2"/>
    <w:rsid w:val="00051518"/>
    <w:rsid w:val="00053F34"/>
    <w:rsid w:val="000564D9"/>
    <w:rsid w:val="00060D4F"/>
    <w:rsid w:val="00062EC0"/>
    <w:rsid w:val="000702FB"/>
    <w:rsid w:val="000713F6"/>
    <w:rsid w:val="00075763"/>
    <w:rsid w:val="000776AD"/>
    <w:rsid w:val="000779C0"/>
    <w:rsid w:val="000823F0"/>
    <w:rsid w:val="00082A3C"/>
    <w:rsid w:val="000836EA"/>
    <w:rsid w:val="00084102"/>
    <w:rsid w:val="00084C8B"/>
    <w:rsid w:val="00092E9D"/>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547A"/>
    <w:rsid w:val="0010600B"/>
    <w:rsid w:val="00114310"/>
    <w:rsid w:val="00114599"/>
    <w:rsid w:val="0011593A"/>
    <w:rsid w:val="0011608C"/>
    <w:rsid w:val="00116E56"/>
    <w:rsid w:val="00117133"/>
    <w:rsid w:val="00123020"/>
    <w:rsid w:val="001268F7"/>
    <w:rsid w:val="00127435"/>
    <w:rsid w:val="00131B13"/>
    <w:rsid w:val="00132C99"/>
    <w:rsid w:val="001344F8"/>
    <w:rsid w:val="001435C5"/>
    <w:rsid w:val="00143FBD"/>
    <w:rsid w:val="00145402"/>
    <w:rsid w:val="00146C2A"/>
    <w:rsid w:val="00152017"/>
    <w:rsid w:val="00152BDD"/>
    <w:rsid w:val="00152DB8"/>
    <w:rsid w:val="001534F9"/>
    <w:rsid w:val="001549EA"/>
    <w:rsid w:val="00155364"/>
    <w:rsid w:val="00160ABF"/>
    <w:rsid w:val="00163DEC"/>
    <w:rsid w:val="0016797D"/>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C1AB5"/>
    <w:rsid w:val="001D0C98"/>
    <w:rsid w:val="001D3381"/>
    <w:rsid w:val="001D7CA9"/>
    <w:rsid w:val="001E1E34"/>
    <w:rsid w:val="001E2272"/>
    <w:rsid w:val="001E67F1"/>
    <w:rsid w:val="001E71CE"/>
    <w:rsid w:val="001F0799"/>
    <w:rsid w:val="001F346B"/>
    <w:rsid w:val="001F480B"/>
    <w:rsid w:val="00200BC3"/>
    <w:rsid w:val="0020153A"/>
    <w:rsid w:val="0020623D"/>
    <w:rsid w:val="002134D8"/>
    <w:rsid w:val="0021445F"/>
    <w:rsid w:val="00215C59"/>
    <w:rsid w:val="00217C88"/>
    <w:rsid w:val="00222221"/>
    <w:rsid w:val="00223749"/>
    <w:rsid w:val="002238C0"/>
    <w:rsid w:val="00227041"/>
    <w:rsid w:val="00231BF0"/>
    <w:rsid w:val="00232547"/>
    <w:rsid w:val="00232870"/>
    <w:rsid w:val="00245467"/>
    <w:rsid w:val="0024566E"/>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6399"/>
    <w:rsid w:val="002F66F2"/>
    <w:rsid w:val="002F7263"/>
    <w:rsid w:val="002F73E3"/>
    <w:rsid w:val="002F775D"/>
    <w:rsid w:val="00300A14"/>
    <w:rsid w:val="00301931"/>
    <w:rsid w:val="0031003A"/>
    <w:rsid w:val="003115FF"/>
    <w:rsid w:val="00317638"/>
    <w:rsid w:val="003220E8"/>
    <w:rsid w:val="00324E5A"/>
    <w:rsid w:val="00325CBD"/>
    <w:rsid w:val="003329DC"/>
    <w:rsid w:val="003376DE"/>
    <w:rsid w:val="00345E66"/>
    <w:rsid w:val="0034799D"/>
    <w:rsid w:val="00350FA8"/>
    <w:rsid w:val="00355E52"/>
    <w:rsid w:val="00363FF9"/>
    <w:rsid w:val="003655CB"/>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23DC"/>
    <w:rsid w:val="003F297A"/>
    <w:rsid w:val="003F332B"/>
    <w:rsid w:val="003F5CA2"/>
    <w:rsid w:val="00400834"/>
    <w:rsid w:val="00402049"/>
    <w:rsid w:val="004043FB"/>
    <w:rsid w:val="0040507B"/>
    <w:rsid w:val="00405FA5"/>
    <w:rsid w:val="004060DD"/>
    <w:rsid w:val="00407297"/>
    <w:rsid w:val="004145FE"/>
    <w:rsid w:val="00415A10"/>
    <w:rsid w:val="004171F8"/>
    <w:rsid w:val="004228F0"/>
    <w:rsid w:val="00425203"/>
    <w:rsid w:val="0043013A"/>
    <w:rsid w:val="00447BF5"/>
    <w:rsid w:val="00450BA5"/>
    <w:rsid w:val="0045284E"/>
    <w:rsid w:val="00452AF1"/>
    <w:rsid w:val="00453A41"/>
    <w:rsid w:val="00454179"/>
    <w:rsid w:val="004637CE"/>
    <w:rsid w:val="0047036A"/>
    <w:rsid w:val="00482720"/>
    <w:rsid w:val="00494B9A"/>
    <w:rsid w:val="00496847"/>
    <w:rsid w:val="004A0698"/>
    <w:rsid w:val="004A1966"/>
    <w:rsid w:val="004A55D1"/>
    <w:rsid w:val="004A5A3A"/>
    <w:rsid w:val="004A5A41"/>
    <w:rsid w:val="004B0B68"/>
    <w:rsid w:val="004B1D80"/>
    <w:rsid w:val="004B3E49"/>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4D5B"/>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9686B"/>
    <w:rsid w:val="005A15EF"/>
    <w:rsid w:val="005A2665"/>
    <w:rsid w:val="005A2713"/>
    <w:rsid w:val="005A2C23"/>
    <w:rsid w:val="005A3522"/>
    <w:rsid w:val="005B026E"/>
    <w:rsid w:val="005B22AD"/>
    <w:rsid w:val="005C1A14"/>
    <w:rsid w:val="005C37DC"/>
    <w:rsid w:val="005C3901"/>
    <w:rsid w:val="005C4189"/>
    <w:rsid w:val="005C63A5"/>
    <w:rsid w:val="005C7ABB"/>
    <w:rsid w:val="005D29E9"/>
    <w:rsid w:val="005D46A4"/>
    <w:rsid w:val="005E1CA3"/>
    <w:rsid w:val="005E1F8C"/>
    <w:rsid w:val="005E39DA"/>
    <w:rsid w:val="005E4B55"/>
    <w:rsid w:val="005E5230"/>
    <w:rsid w:val="005E606B"/>
    <w:rsid w:val="005E64B0"/>
    <w:rsid w:val="005E704B"/>
    <w:rsid w:val="005F06BB"/>
    <w:rsid w:val="005F34C8"/>
    <w:rsid w:val="005F6C47"/>
    <w:rsid w:val="00602421"/>
    <w:rsid w:val="00603FF7"/>
    <w:rsid w:val="006049E4"/>
    <w:rsid w:val="0060588F"/>
    <w:rsid w:val="006069D1"/>
    <w:rsid w:val="00610D86"/>
    <w:rsid w:val="00616D6E"/>
    <w:rsid w:val="006175F9"/>
    <w:rsid w:val="00621FA7"/>
    <w:rsid w:val="0062339B"/>
    <w:rsid w:val="00624F61"/>
    <w:rsid w:val="00630808"/>
    <w:rsid w:val="0063185C"/>
    <w:rsid w:val="0063269F"/>
    <w:rsid w:val="00632B2B"/>
    <w:rsid w:val="00643F61"/>
    <w:rsid w:val="0064640F"/>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105B"/>
    <w:rsid w:val="00724BF4"/>
    <w:rsid w:val="007260AC"/>
    <w:rsid w:val="00727727"/>
    <w:rsid w:val="00732F1C"/>
    <w:rsid w:val="00741924"/>
    <w:rsid w:val="007467DB"/>
    <w:rsid w:val="00747708"/>
    <w:rsid w:val="0075074A"/>
    <w:rsid w:val="00753EEE"/>
    <w:rsid w:val="00780E60"/>
    <w:rsid w:val="00792279"/>
    <w:rsid w:val="007934CB"/>
    <w:rsid w:val="00794CEC"/>
    <w:rsid w:val="007961E4"/>
    <w:rsid w:val="007A0D2A"/>
    <w:rsid w:val="007A5C76"/>
    <w:rsid w:val="007A6DEA"/>
    <w:rsid w:val="007B3DB0"/>
    <w:rsid w:val="007B3E14"/>
    <w:rsid w:val="007B4259"/>
    <w:rsid w:val="007B6B15"/>
    <w:rsid w:val="007D3EF8"/>
    <w:rsid w:val="007D534E"/>
    <w:rsid w:val="007D54A7"/>
    <w:rsid w:val="007E15BF"/>
    <w:rsid w:val="007E5EB2"/>
    <w:rsid w:val="007E7127"/>
    <w:rsid w:val="007F07FD"/>
    <w:rsid w:val="007F0C50"/>
    <w:rsid w:val="007F1E1B"/>
    <w:rsid w:val="007F5F9F"/>
    <w:rsid w:val="007F7266"/>
    <w:rsid w:val="007F7F19"/>
    <w:rsid w:val="00804057"/>
    <w:rsid w:val="00806D44"/>
    <w:rsid w:val="00810D7D"/>
    <w:rsid w:val="00811DD4"/>
    <w:rsid w:val="008201AA"/>
    <w:rsid w:val="00831452"/>
    <w:rsid w:val="008419A8"/>
    <w:rsid w:val="00843D3B"/>
    <w:rsid w:val="0084404B"/>
    <w:rsid w:val="0084456D"/>
    <w:rsid w:val="00852202"/>
    <w:rsid w:val="008523CB"/>
    <w:rsid w:val="00852BC5"/>
    <w:rsid w:val="0085310D"/>
    <w:rsid w:val="00870C66"/>
    <w:rsid w:val="008832B1"/>
    <w:rsid w:val="00883C09"/>
    <w:rsid w:val="0088588A"/>
    <w:rsid w:val="008976E8"/>
    <w:rsid w:val="008A015C"/>
    <w:rsid w:val="008A2B45"/>
    <w:rsid w:val="008A73F2"/>
    <w:rsid w:val="008B0CD9"/>
    <w:rsid w:val="008B675C"/>
    <w:rsid w:val="008C0087"/>
    <w:rsid w:val="008C0160"/>
    <w:rsid w:val="008C2023"/>
    <w:rsid w:val="008C4D96"/>
    <w:rsid w:val="008D33C7"/>
    <w:rsid w:val="008D3BEE"/>
    <w:rsid w:val="008D551A"/>
    <w:rsid w:val="008D5560"/>
    <w:rsid w:val="008D5FF6"/>
    <w:rsid w:val="008E2FB9"/>
    <w:rsid w:val="009007DC"/>
    <w:rsid w:val="00913E8A"/>
    <w:rsid w:val="009142F8"/>
    <w:rsid w:val="00920430"/>
    <w:rsid w:val="00921B51"/>
    <w:rsid w:val="0092315C"/>
    <w:rsid w:val="009255EA"/>
    <w:rsid w:val="00932A12"/>
    <w:rsid w:val="00942858"/>
    <w:rsid w:val="00946FCB"/>
    <w:rsid w:val="009526AD"/>
    <w:rsid w:val="0095639A"/>
    <w:rsid w:val="00957328"/>
    <w:rsid w:val="00957D51"/>
    <w:rsid w:val="00960861"/>
    <w:rsid w:val="00960F8A"/>
    <w:rsid w:val="0097514E"/>
    <w:rsid w:val="00975DBB"/>
    <w:rsid w:val="009768EE"/>
    <w:rsid w:val="009801D7"/>
    <w:rsid w:val="00985054"/>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2F40"/>
    <w:rsid w:val="009E459E"/>
    <w:rsid w:val="009E6146"/>
    <w:rsid w:val="009E747A"/>
    <w:rsid w:val="009E74A1"/>
    <w:rsid w:val="009F060F"/>
    <w:rsid w:val="009F160D"/>
    <w:rsid w:val="009F4BA8"/>
    <w:rsid w:val="009F5679"/>
    <w:rsid w:val="00A0395C"/>
    <w:rsid w:val="00A074BC"/>
    <w:rsid w:val="00A107AA"/>
    <w:rsid w:val="00A138A7"/>
    <w:rsid w:val="00A306AD"/>
    <w:rsid w:val="00A315EE"/>
    <w:rsid w:val="00A32D3E"/>
    <w:rsid w:val="00A335F8"/>
    <w:rsid w:val="00A42CCD"/>
    <w:rsid w:val="00A437EE"/>
    <w:rsid w:val="00A45436"/>
    <w:rsid w:val="00A550D8"/>
    <w:rsid w:val="00A558BB"/>
    <w:rsid w:val="00A56105"/>
    <w:rsid w:val="00A63564"/>
    <w:rsid w:val="00A65491"/>
    <w:rsid w:val="00A66EB9"/>
    <w:rsid w:val="00A83EF7"/>
    <w:rsid w:val="00A84997"/>
    <w:rsid w:val="00A85340"/>
    <w:rsid w:val="00A924B4"/>
    <w:rsid w:val="00A96A76"/>
    <w:rsid w:val="00A9713B"/>
    <w:rsid w:val="00AA06CF"/>
    <w:rsid w:val="00AA2C46"/>
    <w:rsid w:val="00AA56CE"/>
    <w:rsid w:val="00AA59EC"/>
    <w:rsid w:val="00AA5B36"/>
    <w:rsid w:val="00AA5FE6"/>
    <w:rsid w:val="00AA6D4A"/>
    <w:rsid w:val="00AB0F4F"/>
    <w:rsid w:val="00AB17B5"/>
    <w:rsid w:val="00AB25D4"/>
    <w:rsid w:val="00AB635E"/>
    <w:rsid w:val="00AC1278"/>
    <w:rsid w:val="00AC4FA1"/>
    <w:rsid w:val="00AC6C67"/>
    <w:rsid w:val="00AC7D2E"/>
    <w:rsid w:val="00AD2F54"/>
    <w:rsid w:val="00AD5A70"/>
    <w:rsid w:val="00AD5A99"/>
    <w:rsid w:val="00AD6FF7"/>
    <w:rsid w:val="00AE02B6"/>
    <w:rsid w:val="00AE0D9E"/>
    <w:rsid w:val="00AE1447"/>
    <w:rsid w:val="00AE54CE"/>
    <w:rsid w:val="00AF0A8E"/>
    <w:rsid w:val="00AF222B"/>
    <w:rsid w:val="00AF4F40"/>
    <w:rsid w:val="00AF5B7A"/>
    <w:rsid w:val="00AF66A5"/>
    <w:rsid w:val="00AF726C"/>
    <w:rsid w:val="00B00F9E"/>
    <w:rsid w:val="00B024D3"/>
    <w:rsid w:val="00B04622"/>
    <w:rsid w:val="00B0557B"/>
    <w:rsid w:val="00B057E9"/>
    <w:rsid w:val="00B168F2"/>
    <w:rsid w:val="00B16FBC"/>
    <w:rsid w:val="00B20329"/>
    <w:rsid w:val="00B2296A"/>
    <w:rsid w:val="00B22B42"/>
    <w:rsid w:val="00B22FCE"/>
    <w:rsid w:val="00B25538"/>
    <w:rsid w:val="00B360DE"/>
    <w:rsid w:val="00B36279"/>
    <w:rsid w:val="00B509E8"/>
    <w:rsid w:val="00B52847"/>
    <w:rsid w:val="00B53A10"/>
    <w:rsid w:val="00B57CCB"/>
    <w:rsid w:val="00B61E63"/>
    <w:rsid w:val="00B67A97"/>
    <w:rsid w:val="00B72D91"/>
    <w:rsid w:val="00B7623A"/>
    <w:rsid w:val="00B807FE"/>
    <w:rsid w:val="00B81121"/>
    <w:rsid w:val="00B8397B"/>
    <w:rsid w:val="00B84D25"/>
    <w:rsid w:val="00B8573A"/>
    <w:rsid w:val="00B929BA"/>
    <w:rsid w:val="00BA20DA"/>
    <w:rsid w:val="00BA5C2C"/>
    <w:rsid w:val="00BB62E1"/>
    <w:rsid w:val="00BC2CE0"/>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43E2"/>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A4B"/>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EF2"/>
    <w:rsid w:val="00CA2434"/>
    <w:rsid w:val="00CA4410"/>
    <w:rsid w:val="00CA4ECC"/>
    <w:rsid w:val="00CB0FF4"/>
    <w:rsid w:val="00CB12E9"/>
    <w:rsid w:val="00CB1419"/>
    <w:rsid w:val="00CB3F07"/>
    <w:rsid w:val="00CB48DE"/>
    <w:rsid w:val="00CD015F"/>
    <w:rsid w:val="00CE697E"/>
    <w:rsid w:val="00CF7771"/>
    <w:rsid w:val="00D07A00"/>
    <w:rsid w:val="00D1487B"/>
    <w:rsid w:val="00D20640"/>
    <w:rsid w:val="00D22494"/>
    <w:rsid w:val="00D22AF7"/>
    <w:rsid w:val="00D256E8"/>
    <w:rsid w:val="00D25DDA"/>
    <w:rsid w:val="00D26618"/>
    <w:rsid w:val="00D32E0B"/>
    <w:rsid w:val="00D35CC9"/>
    <w:rsid w:val="00D37040"/>
    <w:rsid w:val="00D4107B"/>
    <w:rsid w:val="00D411C3"/>
    <w:rsid w:val="00D4793D"/>
    <w:rsid w:val="00D53EB4"/>
    <w:rsid w:val="00D60328"/>
    <w:rsid w:val="00D61071"/>
    <w:rsid w:val="00D65EC9"/>
    <w:rsid w:val="00D67F45"/>
    <w:rsid w:val="00D71DD8"/>
    <w:rsid w:val="00D720F5"/>
    <w:rsid w:val="00D74E09"/>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10943"/>
    <w:rsid w:val="00E12764"/>
    <w:rsid w:val="00E12B90"/>
    <w:rsid w:val="00E14D0A"/>
    <w:rsid w:val="00E2024E"/>
    <w:rsid w:val="00E20E15"/>
    <w:rsid w:val="00E2249F"/>
    <w:rsid w:val="00E2396E"/>
    <w:rsid w:val="00E2681B"/>
    <w:rsid w:val="00E3003D"/>
    <w:rsid w:val="00E34EBC"/>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3F2C"/>
    <w:rsid w:val="00EA30D2"/>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F0489B"/>
    <w:rsid w:val="00F072A3"/>
    <w:rsid w:val="00F07350"/>
    <w:rsid w:val="00F13640"/>
    <w:rsid w:val="00F22497"/>
    <w:rsid w:val="00F27D2C"/>
    <w:rsid w:val="00F31E70"/>
    <w:rsid w:val="00F32E3D"/>
    <w:rsid w:val="00F33B32"/>
    <w:rsid w:val="00F34616"/>
    <w:rsid w:val="00F35EC4"/>
    <w:rsid w:val="00F3731A"/>
    <w:rsid w:val="00F45984"/>
    <w:rsid w:val="00F504AD"/>
    <w:rsid w:val="00F64BDB"/>
    <w:rsid w:val="00F710C2"/>
    <w:rsid w:val="00F72EC6"/>
    <w:rsid w:val="00F74152"/>
    <w:rsid w:val="00F7436E"/>
    <w:rsid w:val="00F7664C"/>
    <w:rsid w:val="00F80A7E"/>
    <w:rsid w:val="00F80B70"/>
    <w:rsid w:val="00F8144C"/>
    <w:rsid w:val="00F8154B"/>
    <w:rsid w:val="00F81963"/>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C56A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BFE2"/>
  <w15:docId w15:val="{934F0E01-F0F6-4383-9A9E-3DB9DDCA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B76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467168554">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22050863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5491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7FA7BB-A7CF-479C-A61F-60A865B2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Hassan Y. hazimeh</cp:lastModifiedBy>
  <cp:revision>3</cp:revision>
  <cp:lastPrinted>2024-09-19T06:58:00Z</cp:lastPrinted>
  <dcterms:created xsi:type="dcterms:W3CDTF">2024-08-14T07:21:00Z</dcterms:created>
  <dcterms:modified xsi:type="dcterms:W3CDTF">2024-09-19T07:10:00Z</dcterms:modified>
</cp:coreProperties>
</file>