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BAB55" w14:textId="77777777" w:rsidR="00D42E47" w:rsidRPr="00E345CB" w:rsidRDefault="00D42E47" w:rsidP="00F44DA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F44DA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مناقصة عمومية </w:t>
      </w:r>
      <w:r w:rsidR="008332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</w:p>
    <w:p w14:paraId="25F8A323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4E974596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1C557D76" w14:textId="50708419" w:rsidR="007F0194" w:rsidRPr="00E345CB" w:rsidRDefault="00D42E47" w:rsidP="00EA5538">
      <w:pPr>
        <w:ind w:right="-7"/>
        <w:jc w:val="right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:</w:t>
      </w:r>
      <w:r w:rsidR="00EA55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 xml:space="preserve"> </w:t>
      </w:r>
      <w:r w:rsidR="00247F66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مهنية تكريت </w:t>
      </w:r>
      <w:r w:rsidR="00247F66">
        <w:rPr>
          <w:rFonts w:ascii="MetaBook-Roman" w:eastAsia="Times New Roman" w:hAnsi="MetaBook-Roman" w:cs="Arabic Transparent"/>
          <w:sz w:val="28"/>
          <w:szCs w:val="28"/>
          <w:rtl/>
          <w:lang w:bidi="ar-LB"/>
        </w:rPr>
        <w:t>–</w:t>
      </w:r>
      <w:r w:rsidR="00247F66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المرحلة الثانية</w:t>
      </w:r>
      <w:r w:rsidR="00E20EA2" w:rsidRPr="00E20EA2">
        <w:rPr>
          <w:rFonts w:ascii="MetaBook-Roman" w:eastAsia="Times New Roman" w:hAnsi="MetaBook-Roman" w:cs="Arabic Transparent"/>
          <w:b/>
          <w:bCs/>
          <w:sz w:val="28"/>
          <w:szCs w:val="28"/>
          <w:lang w:bidi="ar-LB"/>
        </w:rPr>
        <w:tab/>
      </w:r>
      <w:r w:rsidR="00147D5F">
        <w:rPr>
          <w:rFonts w:ascii="MetaBook-Roman" w:eastAsia="Times New Roman" w:hAnsi="MetaBook-Roman" w:cs="Arabic Transparent"/>
          <w:b/>
          <w:bCs/>
          <w:sz w:val="28"/>
          <w:szCs w:val="28"/>
          <w:lang w:bidi="ar-LB"/>
        </w:rPr>
        <w:t xml:space="preserve"> </w:t>
      </w:r>
    </w:p>
    <w:p w14:paraId="16BAD5E9" w14:textId="77777777"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14:paraId="18AD0E69" w14:textId="77777777" w:rsidR="00D42E47" w:rsidRPr="00E345CB" w:rsidRDefault="00D42E47" w:rsidP="0092138E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14:paraId="420E7F8D" w14:textId="2F75AE60" w:rsidR="009423B3" w:rsidRPr="00E20EA2" w:rsidRDefault="009423B3" w:rsidP="00EA5538">
      <w:pPr>
        <w:pStyle w:val="ListParagraph"/>
        <w:numPr>
          <w:ilvl w:val="0"/>
          <w:numId w:val="4"/>
        </w:numPr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20EA2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</w:t>
      </w:r>
      <w:proofErr w:type="spellStart"/>
      <w:r w:rsidRPr="00E20EA2">
        <w:rPr>
          <w:rFonts w:ascii="MetaBook-Roman" w:eastAsia="Times New Roman" w:hAnsi="MetaBook-Roman" w:cs="Arabic Transparent" w:hint="cs"/>
          <w:sz w:val="28"/>
          <w:szCs w:val="28"/>
          <w:rtl/>
        </w:rPr>
        <w:t>للاغاثة</w:t>
      </w:r>
      <w:proofErr w:type="spellEnd"/>
      <w:r w:rsidRPr="00E20EA2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وفقا </w:t>
      </w:r>
      <w:proofErr w:type="spellStart"/>
      <w:r w:rsidRPr="00E20EA2">
        <w:rPr>
          <w:rFonts w:ascii="MetaBook-Roman" w:eastAsia="Times New Roman" w:hAnsi="MetaBook-Roman" w:cs="Arabic Transparent" w:hint="cs"/>
          <w:sz w:val="28"/>
          <w:szCs w:val="28"/>
          <w:rtl/>
        </w:rPr>
        <w:t>لاحكام</w:t>
      </w:r>
      <w:proofErr w:type="spellEnd"/>
      <w:r w:rsidRPr="00E20EA2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قانون الشراء العام تلزيم عبر </w:t>
      </w:r>
      <w:r w:rsidR="00F44DA5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مناقصة عمومية </w:t>
      </w:r>
      <w:r w:rsidRPr="00E20EA2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E20EA2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95630E" w:rsidRPr="00E20EA2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هي </w:t>
      </w:r>
      <w:r w:rsidR="00E20EA2" w:rsidRPr="00E20EA2">
        <w:rPr>
          <w:rFonts w:ascii="MetaBook-Roman" w:eastAsia="Times New Roman" w:hAnsi="MetaBook-Roman" w:cs="Arabic Transparent"/>
          <w:sz w:val="28"/>
          <w:szCs w:val="28"/>
          <w:rtl/>
        </w:rPr>
        <w:t xml:space="preserve">اشغال </w:t>
      </w:r>
      <w:r w:rsidR="00EA5538" w:rsidRPr="00EA5538">
        <w:rPr>
          <w:rFonts w:ascii="MetaBook-Roman" w:eastAsia="Times New Roman" w:hAnsi="MetaBook-Roman" w:cs="Arabic Transparent"/>
          <w:sz w:val="28"/>
          <w:szCs w:val="28"/>
          <w:rtl/>
        </w:rPr>
        <w:t xml:space="preserve">جدران دعم في </w:t>
      </w:r>
      <w:proofErr w:type="spellStart"/>
      <w:r w:rsidR="00EA5538" w:rsidRPr="00EA5538">
        <w:rPr>
          <w:rFonts w:ascii="MetaBook-Roman" w:eastAsia="Times New Roman" w:hAnsi="MetaBook-Roman" w:cs="Arabic Transparent"/>
          <w:sz w:val="28"/>
          <w:szCs w:val="28"/>
          <w:rtl/>
        </w:rPr>
        <w:t>عيات</w:t>
      </w:r>
      <w:proofErr w:type="spellEnd"/>
      <w:r w:rsidR="00EA5538" w:rsidRPr="00EA5538">
        <w:rPr>
          <w:rFonts w:ascii="MetaBook-Roman" w:eastAsia="Times New Roman" w:hAnsi="MetaBook-Roman" w:cs="Arabic Transparent"/>
          <w:sz w:val="28"/>
          <w:szCs w:val="28"/>
          <w:rtl/>
        </w:rPr>
        <w:t xml:space="preserve"> - عكار</w:t>
      </w:r>
      <w:r w:rsidR="004B2ADC" w:rsidRPr="004B2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20EA2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0468B1" w:rsidRPr="00E20EA2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استدراج عروض أسعار</w:t>
      </w:r>
      <w:r w:rsidRPr="00E20EA2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من شركات مختصة بطريقة مباشرة وينشر على المنصة الالكترونية المركزية لدى </w:t>
      </w:r>
      <w:r w:rsidR="00633BD8" w:rsidRPr="00E20EA2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14:paraId="414020E9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543B5892" w14:textId="77777777"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14:paraId="03C1AF49" w14:textId="77777777"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386E399E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14:paraId="77A541C7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14:paraId="19D97844" w14:textId="46D85E8E" w:rsidR="007F0194" w:rsidRPr="00E345CB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247F66">
        <w:rPr>
          <w:rFonts w:ascii="MetaBook-Roman" w:eastAsia="Times New Roman" w:hAnsi="MetaBook-Roman" w:cs="Arabic Transparent" w:hint="cs"/>
          <w:sz w:val="28"/>
          <w:szCs w:val="28"/>
          <w:rtl/>
        </w:rPr>
        <w:t>تشطيبات</w:t>
      </w:r>
    </w:p>
    <w:p w14:paraId="46E77DAD" w14:textId="5C8D0949" w:rsidR="004B57B1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247F66">
        <w:rPr>
          <w:rFonts w:ascii="MetaBook-Roman" w:eastAsia="Times New Roman" w:hAnsi="MetaBook-Roman" w:cs="Arabic Transparent" w:hint="cs"/>
          <w:sz w:val="28"/>
          <w:szCs w:val="28"/>
          <w:rtl/>
        </w:rPr>
        <w:t>معدنية</w:t>
      </w:r>
      <w:r w:rsidR="00147D5F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39CD3FCC" w14:textId="3299FAD9" w:rsidR="004B2ADC" w:rsidRDefault="004B2ADC" w:rsidP="004B2ADC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247F66">
        <w:rPr>
          <w:rFonts w:ascii="MetaBook-Roman" w:eastAsia="Times New Roman" w:hAnsi="MetaBook-Roman" w:cs="Arabic Transparent" w:hint="cs"/>
          <w:sz w:val="28"/>
          <w:szCs w:val="28"/>
          <w:rtl/>
        </w:rPr>
        <w:t>خشبية</w:t>
      </w:r>
    </w:p>
    <w:p w14:paraId="731347B4" w14:textId="77CC5109" w:rsidR="00EA5538" w:rsidRDefault="00EA5538" w:rsidP="00EA5538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247F66">
        <w:rPr>
          <w:rFonts w:ascii="MetaBook-Roman" w:eastAsia="Times New Roman" w:hAnsi="MetaBook-Roman" w:cs="Arabic Transparent" w:hint="cs"/>
          <w:sz w:val="28"/>
          <w:szCs w:val="28"/>
          <w:rtl/>
        </w:rPr>
        <w:t>مانع النش والرطوبة</w:t>
      </w:r>
    </w:p>
    <w:p w14:paraId="638806F3" w14:textId="39480E68" w:rsidR="00247F66" w:rsidRDefault="00247F66" w:rsidP="00247F66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أعمال خارجية</w:t>
      </w:r>
    </w:p>
    <w:p w14:paraId="483B54B2" w14:textId="6C0E60A4" w:rsidR="00247F66" w:rsidRDefault="00247F66" w:rsidP="00247F66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أعمال ميكانيكية</w:t>
      </w:r>
    </w:p>
    <w:p w14:paraId="1FB8723C" w14:textId="6A458312" w:rsidR="00247F66" w:rsidRDefault="00247F66" w:rsidP="00247F66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أعمال كهربائية</w:t>
      </w:r>
    </w:p>
    <w:p w14:paraId="3FCDFB26" w14:textId="237E4D62" w:rsidR="00247F66" w:rsidRDefault="00247F66" w:rsidP="00247F66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توريد وتركيب مصاعد</w:t>
      </w:r>
    </w:p>
    <w:p w14:paraId="121548CF" w14:textId="77777777" w:rsidR="007F0194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5596DC8E" w14:textId="77777777" w:rsidR="006300CB" w:rsidRPr="00F17B20" w:rsidRDefault="006300CB" w:rsidP="006300CB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179805A3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14:paraId="3E1CEDB8" w14:textId="77777777" w:rsidR="00D42E47" w:rsidRPr="00E345CB" w:rsidRDefault="006300CB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>
        <w:rPr>
          <w:rFonts w:ascii="MetaBook-Roman" w:eastAsia="Times New Roman" w:hAnsi="MetaBook-Roman" w:cs="Arabic Transparent" w:hint="cs"/>
          <w:sz w:val="28"/>
          <w:szCs w:val="28"/>
          <w:rtl/>
        </w:rPr>
        <w:t>دراسة التأهيل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الموضوعة من قبل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14:paraId="76D88BD3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14:paraId="6C7911A4" w14:textId="77777777"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14:paraId="7BA6A14F" w14:textId="77777777"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14:paraId="428740B8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59CAB7C5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14:paraId="50F8F41B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proofErr w:type="gramStart"/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</w:t>
      </w:r>
      <w:proofErr w:type="gramEnd"/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المستحقات</w:t>
      </w:r>
    </w:p>
    <w:p w14:paraId="79B98D17" w14:textId="51DC637B" w:rsidR="00D42E47" w:rsidRPr="00E345CB" w:rsidRDefault="00D42E47" w:rsidP="004B2ADC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proofErr w:type="gramStart"/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="004B2AD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بالدولار</w:t>
      </w:r>
      <w:proofErr w:type="gramEnd"/>
      <w:r w:rsidR="004B2AD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الأميركي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743DE7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معفاة من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الضريبة على القيمة المضافة</w:t>
      </w:r>
      <w:r w:rsidRPr="00F20F7D">
        <w:rPr>
          <w:rFonts w:ascii="MetaBook-Roman" w:eastAsia="Times New Roman" w:hAnsi="MetaBook-Roman" w:cs="Arabic Transparent" w:hint="cs"/>
          <w:b/>
          <w:bCs/>
          <w:color w:val="FFFF00"/>
          <w:sz w:val="28"/>
          <w:szCs w:val="28"/>
          <w:rtl/>
        </w:rPr>
        <w:t>.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243666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تتم عملية دفع المستحقات للمتعهد عند انهاء جميع الإجراءات المطلوبة لت</w:t>
      </w:r>
      <w:r w:rsidR="00F3378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</w:t>
      </w:r>
      <w:r w:rsidR="00243666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ويل المبلغ من الجهة المانحة وادخالها في حسابات الهيئة لدى مصرف لبنان وان الهيئة ليست مسؤولة </w:t>
      </w:r>
      <w:r w:rsidR="00243666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lastRenderedPageBreak/>
        <w:t xml:space="preserve">عن أي تأخير يحصل بهذا الموضوع في تحويل الأموال من الجهة المانحة ولا يحق للمتعهد المطالبة </w:t>
      </w:r>
      <w:proofErr w:type="spellStart"/>
      <w:r w:rsidR="00243666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باية</w:t>
      </w:r>
      <w:proofErr w:type="spellEnd"/>
      <w:r w:rsidR="00243666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فروقات عن </w:t>
      </w:r>
      <w:proofErr w:type="spellStart"/>
      <w:r w:rsidR="00243666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التاخير</w:t>
      </w:r>
      <w:proofErr w:type="spellEnd"/>
      <w:r w:rsidR="00243666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في قبض المستحقات.</w:t>
      </w:r>
    </w:p>
    <w:p w14:paraId="5E66B107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</w:t>
      </w:r>
      <w:proofErr w:type="gramStart"/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proofErr w:type="gramEnd"/>
    </w:p>
    <w:p w14:paraId="24A2352F" w14:textId="280267C9" w:rsidR="00D42E47" w:rsidRPr="00E345CB" w:rsidRDefault="00D42E47" w:rsidP="00DC0F12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4F6E9B">
        <w:rPr>
          <w:rFonts w:ascii="MetaBook-Roman" w:eastAsia="Times New Roman" w:hAnsi="MetaBook-Roman" w:cs="Arabic Transparent" w:hint="cs"/>
          <w:sz w:val="28"/>
          <w:szCs w:val="28"/>
          <w:rtl/>
        </w:rPr>
        <w:t>المؤقت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7DDF052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14:paraId="6FD62C31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14:paraId="066A5176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6BBD0E3F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14:paraId="4ED86A9E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14:paraId="5F7F003F" w14:textId="77777777"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14:paraId="26394A5A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proofErr w:type="spellStart"/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proofErr w:type="spellEnd"/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14:paraId="7EE633E3" w14:textId="0EE13EED"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</w:t>
      </w:r>
      <w:proofErr w:type="spellStart"/>
      <w:proofErr w:type="gramStart"/>
      <w:r w:rsidRPr="00E345CB">
        <w:rPr>
          <w:rFonts w:ascii="Arabic Transparent" w:hAnsi="Arabic Transparent" w:cs="Arabic Transparent"/>
          <w:sz w:val="28"/>
          <w:szCs w:val="28"/>
          <w:rtl/>
        </w:rPr>
        <w:t>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proofErr w:type="spellEnd"/>
      <w:proofErr w:type="gramEnd"/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60617975" w14:textId="77777777"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167D7039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</w:t>
      </w:r>
      <w:proofErr w:type="gramStart"/>
      <w:r w:rsidRPr="00E345CB">
        <w:rPr>
          <w:rFonts w:ascii="Arabic Transparent" w:hAnsi="Arabic Transparent" w:cs="Arabic Transparent"/>
          <w:sz w:val="28"/>
          <w:szCs w:val="28"/>
          <w:rtl/>
        </w:rPr>
        <w:t>قبل  هيئة</w:t>
      </w:r>
      <w:proofErr w:type="gramEnd"/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14:paraId="6546F1B4" w14:textId="77777777"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14:paraId="6DB36CAA" w14:textId="77777777"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14:paraId="175CB3A4" w14:textId="77777777"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14:paraId="5A64540C" w14:textId="77777777"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14:paraId="55F93669" w14:textId="77777777"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14:paraId="54A9431E" w14:textId="77777777"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14:paraId="7C80C217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14:paraId="72A2F7A5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زيادة أو </w:t>
      </w:r>
      <w:proofErr w:type="gramStart"/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انقاص</w:t>
      </w:r>
      <w:proofErr w:type="gramEnd"/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أشغال</w:t>
      </w:r>
    </w:p>
    <w:p w14:paraId="7103688E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proofErr w:type="spellStart"/>
      <w:proofErr w:type="gramStart"/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proofErr w:type="spellEnd"/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</w:t>
      </w:r>
      <w:proofErr w:type="gramEnd"/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15A6D235" w14:textId="77777777" w:rsidR="00247F66" w:rsidRDefault="00247F66" w:rsidP="00247F66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</w:p>
    <w:p w14:paraId="596FA8D2" w14:textId="77777777" w:rsidR="00247F66" w:rsidRDefault="00247F66" w:rsidP="00247F66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</w:p>
    <w:p w14:paraId="2ACEF3EB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14:paraId="60703A3D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</w:t>
      </w:r>
      <w:proofErr w:type="spellStart"/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التاخير</w:t>
      </w:r>
      <w:proofErr w:type="spellEnd"/>
    </w:p>
    <w:p w14:paraId="4C771505" w14:textId="57D290D8" w:rsidR="00044FC5" w:rsidRPr="00E345CB" w:rsidRDefault="006C561E" w:rsidP="0050753B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proofErr w:type="spellStart"/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</w:t>
      </w:r>
      <w:proofErr w:type="spellEnd"/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50753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1000</w:t>
      </w:r>
      <w:proofErr w:type="gramStart"/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/ </w:t>
      </w:r>
      <w:r w:rsidR="0050753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ألف</w:t>
      </w:r>
      <w:proofErr w:type="gramEnd"/>
      <w:r w:rsidR="0050753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دولار أميركي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</w:t>
      </w:r>
      <w:proofErr w:type="spellStart"/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التاخير</w:t>
      </w:r>
      <w:proofErr w:type="spellEnd"/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تطبق بحقه احكام المادة 33 من قانون الشراء العام. </w:t>
      </w:r>
    </w:p>
    <w:p w14:paraId="0F6E3903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14:paraId="128DD38D" w14:textId="77777777"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14:paraId="65F9892F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14:paraId="3110BC6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6A1947BC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14:paraId="66E1E298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14:paraId="02BEBF42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6ABBF8E0" w14:textId="77777777"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14:paraId="4847A888" w14:textId="6129AD4C" w:rsidR="00E5223D" w:rsidRPr="00F95B71" w:rsidRDefault="007D494B" w:rsidP="00EA5538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>//</w:t>
      </w:r>
      <w:r w:rsidR="0050753B">
        <w:rPr>
          <w:rFonts w:ascii="MetaBook-Roman" w:eastAsia="Times New Roman" w:hAnsi="MetaBook-Roman" w:cs="Arabic Transparent" w:hint="cs"/>
          <w:sz w:val="28"/>
          <w:szCs w:val="28"/>
          <w:rtl/>
        </w:rPr>
        <w:t>1</w:t>
      </w:r>
      <w:r w:rsidR="00247F66">
        <w:rPr>
          <w:rFonts w:ascii="MetaBook-Roman" w:eastAsia="Times New Roman" w:hAnsi="MetaBook-Roman" w:cs="Arabic Transparent" w:hint="cs"/>
          <w:sz w:val="28"/>
          <w:szCs w:val="28"/>
          <w:rtl/>
        </w:rPr>
        <w:t>8</w:t>
      </w:r>
      <w:r w:rsidR="0050753B">
        <w:rPr>
          <w:rFonts w:ascii="MetaBook-Roman" w:eastAsia="Times New Roman" w:hAnsi="MetaBook-Roman" w:cs="Arabic Transparent" w:hint="cs"/>
          <w:sz w:val="28"/>
          <w:szCs w:val="28"/>
          <w:rtl/>
        </w:rPr>
        <w:t>,</w:t>
      </w:r>
      <w:r w:rsidR="00247F66">
        <w:rPr>
          <w:rFonts w:ascii="MetaBook-Roman" w:eastAsia="Times New Roman" w:hAnsi="MetaBook-Roman" w:cs="Arabic Transparent" w:hint="cs"/>
          <w:sz w:val="28"/>
          <w:szCs w:val="28"/>
          <w:rtl/>
        </w:rPr>
        <w:t>0</w:t>
      </w:r>
      <w:r w:rsidR="0050753B">
        <w:rPr>
          <w:rFonts w:ascii="MetaBook-Roman" w:eastAsia="Times New Roman" w:hAnsi="MetaBook-Roman" w:cs="Arabic Transparent" w:hint="cs"/>
          <w:sz w:val="28"/>
          <w:szCs w:val="28"/>
          <w:rtl/>
        </w:rPr>
        <w:t>00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// </w:t>
      </w:r>
      <w:r w:rsidR="0050753B">
        <w:rPr>
          <w:rFonts w:ascii="MetaBook-Roman" w:eastAsia="Times New Roman" w:hAnsi="MetaBook-Roman" w:cs="Arabic Transparent" w:hint="cs"/>
          <w:sz w:val="28"/>
          <w:szCs w:val="28"/>
          <w:rtl/>
        </w:rPr>
        <w:t>د.أ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247F66">
        <w:rPr>
          <w:rFonts w:ascii="MetaBook-Roman" w:eastAsia="Times New Roman" w:hAnsi="MetaBook-Roman" w:cs="Arabic Transparent" w:hint="cs"/>
          <w:sz w:val="28"/>
          <w:szCs w:val="28"/>
          <w:rtl/>
        </w:rPr>
        <w:t>ثمانية عشر الف</w:t>
      </w:r>
      <w:r w:rsidR="0050753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دولار أميركي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كتاب ضمان </w:t>
      </w:r>
      <w:r w:rsidR="00FB0AD2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</w:t>
      </w:r>
      <w:r w:rsidR="00044FC5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غب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proofErr w:type="gramStart"/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</w:t>
      </w:r>
      <w:proofErr w:type="gramEnd"/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00193D41" w14:textId="77777777" w:rsidR="00E5223D" w:rsidRPr="00E345CB" w:rsidRDefault="00E5223D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تحدد مدة صلاحية ضمان العرض ب 28 </w:t>
      </w:r>
      <w:r w:rsidR="00495BD9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يوم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14:paraId="634FA3E7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014FC517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14:paraId="6C48C13E" w14:textId="77777777"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3E2A6913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7C0DE586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14:paraId="62F8A26D" w14:textId="16EA2B5B" w:rsidR="00A060D0" w:rsidRPr="00247F66" w:rsidRDefault="00D42E47" w:rsidP="00247F6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color w:val="FF0000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>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F44DA5">
        <w:rPr>
          <w:rFonts w:ascii="MetaBook-Roman" w:eastAsia="Times New Roman" w:hAnsi="MetaBook-Roman" w:cs="Arabic Transparent"/>
          <w:color w:val="FF0000"/>
          <w:sz w:val="28"/>
          <w:szCs w:val="28"/>
          <w:rtl/>
        </w:rPr>
        <w:t>.</w:t>
      </w:r>
    </w:p>
    <w:p w14:paraId="64585315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2B78475D" w14:textId="77777777"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14:paraId="4056827E" w14:textId="77777777"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</w:t>
      </w:r>
      <w:proofErr w:type="gramStart"/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proofErr w:type="gramEnd"/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proofErr w:type="spellStart"/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</w:t>
      </w:r>
      <w:proofErr w:type="spellEnd"/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يسدد الملتزم المبلغ </w:t>
      </w:r>
      <w:proofErr w:type="spellStart"/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يعتبرناكلاً</w:t>
      </w:r>
      <w:proofErr w:type="spellEnd"/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14:paraId="51D8EF18" w14:textId="77777777"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14:paraId="0A5944F6" w14:textId="77777777"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14:paraId="1DB751A8" w14:textId="440B8370"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ان كافة الطوابع والرسوم التي تتوجب وفقًا للأنظمة والقوانين المرعية الإجراء الناتجة عن هذا </w:t>
      </w:r>
      <w:proofErr w:type="spellStart"/>
      <w:r w:rsidRPr="00E345CB">
        <w:rPr>
          <w:rFonts w:ascii="Arabic Transparent" w:hAnsi="Arabic Transparent" w:cs="Arabic Transparent"/>
          <w:sz w:val="28"/>
          <w:szCs w:val="28"/>
          <w:rtl/>
        </w:rPr>
        <w:t>الإلتزام</w:t>
      </w:r>
      <w:proofErr w:type="spellEnd"/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هي على عاتق الملتزم بما فيها قيمة الضريبة على القيمة المضافة.</w:t>
      </w:r>
    </w:p>
    <w:p w14:paraId="1CC46E07" w14:textId="77777777"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14:paraId="36BDCDC6" w14:textId="77777777"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14:paraId="2A8BE67E" w14:textId="77777777"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14:paraId="54164724" w14:textId="77777777"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14:paraId="75B401F9" w14:textId="5A29E6CB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proofErr w:type="spellStart"/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proofErr w:type="spellEnd"/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proofErr w:type="spellStart"/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proofErr w:type="spellEnd"/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14:paraId="15BC9BC1" w14:textId="77777777"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FAFFCF9" w14:textId="77777777"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14:paraId="7C9A9D15" w14:textId="77777777" w:rsidR="008579D0" w:rsidRDefault="008579D0" w:rsidP="008579D0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>
        <w:rPr>
          <w:rFonts w:ascii="MetaBook-Roman" w:hAnsi="MetaBook-Roman" w:cs="Arabic Transparent"/>
          <w:sz w:val="28"/>
          <w:szCs w:val="28"/>
          <w:rtl/>
        </w:rPr>
        <w:t xml:space="preserve">يجري استلام الأشغال استلاماً مؤقتاً من </w:t>
      </w:r>
      <w:r>
        <w:rPr>
          <w:rFonts w:ascii="MetaBook-Roman" w:hAnsi="MetaBook-Roman" w:hint="cs"/>
          <w:sz w:val="28"/>
          <w:szCs w:val="28"/>
          <w:rtl/>
          <w:lang w:bidi="ar-DZ"/>
        </w:rPr>
        <w:t xml:space="preserve">قبل </w:t>
      </w:r>
      <w:r>
        <w:rPr>
          <w:rFonts w:ascii="MetaBook-Roman" w:hAnsi="MetaBook-Roman" w:cs="Arabic Transparent" w:hint="cs"/>
          <w:sz w:val="28"/>
          <w:szCs w:val="28"/>
          <w:rtl/>
        </w:rPr>
        <w:t xml:space="preserve">الاستشاري الهندسي لدى الهيئة </w:t>
      </w:r>
      <w:proofErr w:type="spellStart"/>
      <w:r>
        <w:rPr>
          <w:rFonts w:ascii="MetaBook-Roman" w:hAnsi="MetaBook-Roman" w:cs="Arabic Transparent" w:hint="cs"/>
          <w:sz w:val="28"/>
          <w:szCs w:val="28"/>
          <w:rtl/>
        </w:rPr>
        <w:t>وباشراف</w:t>
      </w:r>
      <w:proofErr w:type="spellEnd"/>
      <w:r>
        <w:rPr>
          <w:rFonts w:ascii="MetaBook-Roman" w:hAnsi="MetaBook-Roman" w:cs="Arabic Transparent"/>
          <w:sz w:val="28"/>
          <w:szCs w:val="28"/>
        </w:rPr>
        <w:t xml:space="preserve"> </w:t>
      </w:r>
      <w:r>
        <w:rPr>
          <w:rFonts w:ascii="MetaBook-Roman" w:hAnsi="MetaBook-Roman" w:cs="Arabic Transparent" w:hint="cs"/>
          <w:sz w:val="28"/>
          <w:szCs w:val="28"/>
          <w:rtl/>
          <w:lang w:bidi="ar-LB"/>
        </w:rPr>
        <w:t xml:space="preserve">لجنة الاستلام لدى </w:t>
      </w:r>
      <w:proofErr w:type="gramStart"/>
      <w:r>
        <w:rPr>
          <w:rFonts w:ascii="MetaBook-Roman" w:hAnsi="MetaBook-Roman" w:cs="Arabic Transparent" w:hint="cs"/>
          <w:sz w:val="28"/>
          <w:szCs w:val="28"/>
          <w:rtl/>
          <w:lang w:bidi="ar-LB"/>
        </w:rPr>
        <w:t xml:space="preserve">الهيئة </w:t>
      </w:r>
      <w:r>
        <w:rPr>
          <w:rFonts w:ascii="MetaBook-Roman" w:hAnsi="MetaBook-Roman" w:cs="Arabic Transparent"/>
          <w:sz w:val="28"/>
          <w:szCs w:val="28"/>
          <w:rtl/>
        </w:rPr>
        <w:t xml:space="preserve"> بعد</w:t>
      </w:r>
      <w:proofErr w:type="gramEnd"/>
      <w:r>
        <w:rPr>
          <w:rFonts w:ascii="MetaBook-Roman" w:hAnsi="MetaBook-Roman" w:cs="Arabic Transparent"/>
          <w:sz w:val="28"/>
          <w:szCs w:val="28"/>
          <w:rtl/>
        </w:rPr>
        <w:t xml:space="preserve"> انجاز الأشغال وتقديم طلب بذلك من الفريق الثاني.</w:t>
      </w:r>
    </w:p>
    <w:p w14:paraId="53BD7BA9" w14:textId="77777777" w:rsidR="00247F66" w:rsidRDefault="00247F66" w:rsidP="00247F66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</w:rPr>
      </w:pPr>
    </w:p>
    <w:p w14:paraId="2494C797" w14:textId="77777777" w:rsidR="00F17B20" w:rsidRPr="008579D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AB9C338" w14:textId="66D3017B" w:rsidR="00D42E47" w:rsidRPr="00E345CB" w:rsidRDefault="00593314" w:rsidP="00EA5538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lastRenderedPageBreak/>
        <w:t>ال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</w:t>
      </w:r>
      <w:proofErr w:type="spellStart"/>
      <w:proofErr w:type="gramStart"/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</w:t>
      </w:r>
      <w:proofErr w:type="spellEnd"/>
      <w:proofErr w:type="gramEnd"/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النهائي للأشغال</w:t>
      </w:r>
    </w:p>
    <w:p w14:paraId="4383339B" w14:textId="4A178DC1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</w:t>
      </w:r>
      <w:r w:rsidR="00243666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الاستشاري الهندسي لدى الهيئة </w:t>
      </w:r>
      <w:proofErr w:type="spellStart"/>
      <w:r w:rsidR="00243666">
        <w:rPr>
          <w:rFonts w:ascii="MetaBook-Roman" w:eastAsia="Times New Roman" w:hAnsi="MetaBook-Roman" w:cs="Arabic Transparent" w:hint="cs"/>
          <w:sz w:val="28"/>
          <w:szCs w:val="28"/>
          <w:rtl/>
        </w:rPr>
        <w:t>وباشرافها</w:t>
      </w:r>
      <w:proofErr w:type="spellEnd"/>
      <w:r w:rsidR="00243666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1B5F8951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3B23B142" w14:textId="77777777"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14:paraId="6353F9BB" w14:textId="77777777"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14:paraId="27A06316" w14:textId="77777777"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4F0608E6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14:paraId="35904B74" w14:textId="77777777"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وملحقاته وذلك تطبيقا للمادة الخامسة من قانون السرية </w:t>
      </w:r>
      <w:proofErr w:type="gramStart"/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  <w:proofErr w:type="gramEnd"/>
    </w:p>
    <w:p w14:paraId="7BAB6A31" w14:textId="77777777"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A15DDD2" w14:textId="77777777"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14:paraId="33EBC397" w14:textId="77777777"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14:paraId="76BB4CE5" w14:textId="77777777"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14:paraId="0A81F39E" w14:textId="77777777"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14:paraId="366BA2C8" w14:textId="77777777"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14:paraId="5A5096D7" w14:textId="77777777"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14:paraId="60B79B2F" w14:textId="77777777"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14:paraId="7EC9352F" w14:textId="77777777"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14:paraId="080A477C" w14:textId="77777777"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 xml:space="preserve">وان يكون من بينها مشاريع مشابهة </w:t>
      </w:r>
      <w:proofErr w:type="gramStart"/>
      <w:r w:rsidR="006B6778">
        <w:rPr>
          <w:rFonts w:ascii="Arabic Transparent" w:hAnsi="Arabic Transparent" w:cs="Arabic Transparent" w:hint="cs"/>
          <w:sz w:val="28"/>
          <w:szCs w:val="28"/>
          <w:rtl/>
        </w:rPr>
        <w:t>اذا</w:t>
      </w:r>
      <w:proofErr w:type="gramEnd"/>
      <w:r w:rsidR="006B6778">
        <w:rPr>
          <w:rFonts w:ascii="Arabic Transparent" w:hAnsi="Arabic Transparent" w:cs="Arabic Transparent" w:hint="cs"/>
          <w:sz w:val="28"/>
          <w:szCs w:val="28"/>
          <w:rtl/>
        </w:rPr>
        <w:t xml:space="preserve"> وجد.</w:t>
      </w:r>
    </w:p>
    <w:p w14:paraId="0D6519D2" w14:textId="08F413C7" w:rsidR="00B041A7" w:rsidRPr="00E345CB" w:rsidRDefault="00B041A7" w:rsidP="00593314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6B5222">
        <w:rPr>
          <w:rFonts w:ascii="Arabic Transparent" w:hAnsi="Arabic Transparent" w:cs="Arabic Transparent" w:hint="cs"/>
          <w:sz w:val="28"/>
          <w:szCs w:val="28"/>
          <w:rtl/>
        </w:rPr>
        <w:t>(</w:t>
      </w:r>
      <w:r w:rsidR="00593314">
        <w:rPr>
          <w:rFonts w:ascii="Arabic Transparent" w:hAnsi="Arabic Transparent" w:cs="Arabic Transparent" w:hint="cs"/>
          <w:sz w:val="28"/>
          <w:szCs w:val="28"/>
          <w:rtl/>
        </w:rPr>
        <w:t>1</w:t>
      </w:r>
      <w:r w:rsidR="00EF4541">
        <w:rPr>
          <w:rFonts w:ascii="Arabic Transparent" w:hAnsi="Arabic Transparent" w:cs="Arabic Transparent" w:hint="cs"/>
          <w:sz w:val="28"/>
          <w:szCs w:val="28"/>
          <w:rtl/>
        </w:rPr>
        <w:t>0</w:t>
      </w:r>
      <w:r w:rsidR="006B5222">
        <w:rPr>
          <w:rFonts w:ascii="Arabic Transparent" w:hAnsi="Arabic Transparent" w:cs="Arabic Transparent" w:hint="cs"/>
          <w:sz w:val="28"/>
          <w:szCs w:val="28"/>
          <w:rtl/>
        </w:rPr>
        <w:t xml:space="preserve">,000 د.أ) </w:t>
      </w:r>
      <w:r w:rsidR="00EF4541">
        <w:rPr>
          <w:rFonts w:ascii="Arabic Transparent" w:hAnsi="Arabic Transparent" w:cs="Arabic Transparent" w:hint="cs"/>
          <w:sz w:val="28"/>
          <w:szCs w:val="28"/>
          <w:rtl/>
        </w:rPr>
        <w:t>عشرة</w:t>
      </w:r>
      <w:r w:rsidR="006B5222">
        <w:rPr>
          <w:rFonts w:ascii="Arabic Transparent" w:hAnsi="Arabic Transparent" w:cs="Arabic Transparent" w:hint="cs"/>
          <w:sz w:val="28"/>
          <w:szCs w:val="28"/>
          <w:rtl/>
        </w:rPr>
        <w:t xml:space="preserve"> آلاف دولار أميركي</w:t>
      </w:r>
      <w:r w:rsidR="00EA34B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14:paraId="7A9C427C" w14:textId="77777777"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14:paraId="57AF8DE6" w14:textId="77777777" w:rsidR="0012204B" w:rsidRDefault="006B6778" w:rsidP="0012204B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12204B"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14:paraId="04E39E54" w14:textId="77777777" w:rsidR="006B6778" w:rsidRPr="0012204B" w:rsidRDefault="0012204B" w:rsidP="00202D62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2204B">
        <w:rPr>
          <w:rFonts w:ascii="Arabic Transparent" w:hAnsi="Arabic Transparent" w:cs="Arabic Transparent"/>
          <w:sz w:val="28"/>
          <w:szCs w:val="28"/>
          <w:rtl/>
        </w:rPr>
        <w:t xml:space="preserve"> افادة خطية بزيارة موقع المشروع من قبل المتقدمين للمناقصة</w:t>
      </w:r>
      <w:r w:rsidRPr="0012204B">
        <w:rPr>
          <w:rFonts w:ascii="Arabic Transparent" w:hAnsi="Arabic Transparent" w:cs="Arabic Transparent"/>
          <w:sz w:val="28"/>
          <w:szCs w:val="28"/>
        </w:rPr>
        <w:t xml:space="preserve"> </w:t>
      </w:r>
    </w:p>
    <w:p w14:paraId="2B3DB3F7" w14:textId="273DEC6B" w:rsidR="003D1C5E" w:rsidRDefault="003D1C5E" w:rsidP="003D1C5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color w:val="FFFF00"/>
          <w:sz w:val="28"/>
          <w:szCs w:val="28"/>
        </w:rPr>
      </w:pPr>
      <w:r w:rsidRPr="003D1C5E">
        <w:rPr>
          <w:rFonts w:ascii="Arabic Transparent" w:eastAsia="Times New Roman" w:hAnsi="Arabic Transparent" w:cs="Arabic Transparent"/>
          <w:sz w:val="28"/>
          <w:szCs w:val="28"/>
          <w:rtl/>
        </w:rPr>
        <w:t>استحصال الشركات الاجنبية التي ترغب بالاشتراك في الصفقات العمومية على إفادة من وزارة الاقتصاد والتجارة اللبنانية (مكتب مقاطعة إس</w:t>
      </w:r>
      <w:r>
        <w:rPr>
          <w:rFonts w:ascii="Arabic Transparent" w:eastAsia="Times New Roman" w:hAnsi="Arabic Transparent" w:cs="Arabic Transparent" w:hint="cs"/>
          <w:sz w:val="28"/>
          <w:szCs w:val="28"/>
          <w:rtl/>
        </w:rPr>
        <w:t>رائي</w:t>
      </w:r>
      <w:r w:rsidRPr="003D1C5E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ل) تثبت أن الشركة الاجنبية تنطبق عليها أحكام قانون مقاطعة العدو </w:t>
      </w:r>
      <w:proofErr w:type="gramStart"/>
      <w:r w:rsidRPr="003D1C5E">
        <w:rPr>
          <w:rFonts w:ascii="Arabic Transparent" w:eastAsia="Times New Roman" w:hAnsi="Arabic Transparent" w:cs="Arabic Transparent"/>
          <w:sz w:val="28"/>
          <w:szCs w:val="28"/>
          <w:rtl/>
        </w:rPr>
        <w:t>الاسرائيلي ،</w:t>
      </w:r>
      <w:proofErr w:type="gramEnd"/>
      <w:r w:rsidRPr="003D1C5E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وانه لا مانع من التعاقد معها لهذه الناحية</w:t>
      </w:r>
      <w:r w:rsidR="00194480" w:rsidRPr="00194480">
        <w:rPr>
          <w:rFonts w:ascii="Arabic Transparent" w:eastAsia="Times New Roman" w:hAnsi="Arabic Transparent" w:cs="Arabic Transparent" w:hint="cs"/>
          <w:color w:val="FFFF00"/>
          <w:sz w:val="28"/>
          <w:szCs w:val="28"/>
          <w:rtl/>
        </w:rPr>
        <w:t>.</w:t>
      </w:r>
      <w:r w:rsidR="00247F66">
        <w:rPr>
          <w:rFonts w:ascii="Arabic Transparent" w:eastAsia="Times New Roman" w:hAnsi="Arabic Transparent" w:cs="Arabic Transparent" w:hint="cs"/>
          <w:color w:val="FFFF00"/>
          <w:sz w:val="28"/>
          <w:szCs w:val="28"/>
          <w:rtl/>
        </w:rPr>
        <w:t>.</w:t>
      </w:r>
    </w:p>
    <w:p w14:paraId="592C1C5D" w14:textId="77777777" w:rsidR="00247F66" w:rsidRPr="00247F66" w:rsidRDefault="00247F66" w:rsidP="00247F66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color w:val="FFFF00"/>
          <w:sz w:val="28"/>
          <w:szCs w:val="28"/>
        </w:rPr>
      </w:pPr>
    </w:p>
    <w:p w14:paraId="07A45B90" w14:textId="77777777" w:rsidR="00E370C5" w:rsidRDefault="00E370C5" w:rsidP="00E370C5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color w:val="FFFF00"/>
          <w:sz w:val="28"/>
          <w:szCs w:val="28"/>
          <w:rtl/>
        </w:rPr>
      </w:pPr>
    </w:p>
    <w:p w14:paraId="62D82B8A" w14:textId="77777777" w:rsidR="00247F66" w:rsidRDefault="00247F66" w:rsidP="00247F66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color w:val="FFFF00"/>
          <w:sz w:val="28"/>
          <w:szCs w:val="28"/>
          <w:rtl/>
        </w:rPr>
      </w:pPr>
    </w:p>
    <w:p w14:paraId="39810904" w14:textId="77777777" w:rsidR="00247F66" w:rsidRDefault="00247F66" w:rsidP="00247F66">
      <w:pPr>
        <w:bidi/>
        <w:spacing w:after="0" w:line="240" w:lineRule="auto"/>
        <w:jc w:val="both"/>
        <w:rPr>
          <w:rFonts w:ascii="Arabic Transparent" w:eastAsia="Times New Roman" w:hAnsi="Arabic Transparent" w:cs="Arabic Transparent"/>
          <w:color w:val="FFFF00"/>
          <w:sz w:val="28"/>
          <w:szCs w:val="28"/>
        </w:rPr>
      </w:pPr>
    </w:p>
    <w:p w14:paraId="32B242EC" w14:textId="55EC3CD5" w:rsidR="00704F20" w:rsidRPr="007D22E7" w:rsidRDefault="00E370C5" w:rsidP="007D22E7">
      <w:pPr>
        <w:bidi/>
        <w:spacing w:after="0"/>
        <w:rPr>
          <w:rFonts w:ascii="Arabic Transparent" w:eastAsia="Times New Roman" w:hAnsi="Arabic Transparent" w:cs="Arabic Transparent"/>
          <w:b/>
          <w:bCs/>
          <w:sz w:val="28"/>
          <w:szCs w:val="28"/>
          <w:u w:val="single"/>
          <w:rtl/>
        </w:rPr>
      </w:pPr>
      <w:r w:rsidRPr="007D22E7">
        <w:rPr>
          <w:rFonts w:ascii="Arabic Transparent" w:eastAsia="Times New Roman" w:hAnsi="Arabic Transparent" w:cs="Arabic Transparent" w:hint="cs"/>
          <w:b/>
          <w:bCs/>
          <w:sz w:val="28"/>
          <w:szCs w:val="28"/>
          <w:u w:val="single"/>
          <w:rtl/>
        </w:rPr>
        <w:lastRenderedPageBreak/>
        <w:t xml:space="preserve">المادة الرابعة </w:t>
      </w:r>
      <w:proofErr w:type="gramStart"/>
      <w:r w:rsidRPr="007D22E7">
        <w:rPr>
          <w:rFonts w:ascii="Arabic Transparent" w:eastAsia="Times New Roman" w:hAnsi="Arabic Transparent" w:cs="Arabic Transparent" w:hint="cs"/>
          <w:b/>
          <w:bCs/>
          <w:sz w:val="28"/>
          <w:szCs w:val="28"/>
          <w:u w:val="single"/>
          <w:rtl/>
        </w:rPr>
        <w:t>والعشرون :</w:t>
      </w:r>
      <w:proofErr w:type="gramEnd"/>
    </w:p>
    <w:p w14:paraId="6CCE62DF" w14:textId="397EF0E4" w:rsidR="007D22E7" w:rsidRPr="00704F20" w:rsidRDefault="00704F20" w:rsidP="007D22E7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  <w:rtl/>
        </w:rPr>
      </w:pPr>
      <w:r>
        <w:rPr>
          <w:rFonts w:ascii="Arabic Transparent" w:eastAsia="Times New Roman" w:hAnsi="Arabic Transparent" w:cs="Arabic Transparent" w:hint="cs"/>
          <w:sz w:val="28"/>
          <w:szCs w:val="28"/>
          <w:rtl/>
        </w:rPr>
        <w:t xml:space="preserve">المادة 25 </w:t>
      </w:r>
      <w:r w:rsidR="00E370C5" w:rsidRPr="00704F20">
        <w:rPr>
          <w:rFonts w:ascii="Arabic Transparent" w:eastAsia="Times New Roman" w:hAnsi="Arabic Transparent" w:cs="Arabic Transparent" w:hint="cs"/>
          <w:sz w:val="28"/>
          <w:szCs w:val="28"/>
          <w:rtl/>
        </w:rPr>
        <w:t xml:space="preserve">من قانون الشراء </w:t>
      </w:r>
      <w:proofErr w:type="gramStart"/>
      <w:r w:rsidR="00E370C5" w:rsidRPr="00704F20">
        <w:rPr>
          <w:rFonts w:ascii="Arabic Transparent" w:eastAsia="Times New Roman" w:hAnsi="Arabic Transparent" w:cs="Arabic Transparent" w:hint="cs"/>
          <w:sz w:val="28"/>
          <w:szCs w:val="28"/>
          <w:rtl/>
        </w:rPr>
        <w:t xml:space="preserve">العام </w:t>
      </w:r>
      <w:r w:rsidR="00E370C5"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إلغاء</w:t>
      </w:r>
      <w:proofErr w:type="gramEnd"/>
      <w:r w:rsidR="00E370C5"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الشراء و/أو </w:t>
      </w:r>
      <w:r>
        <w:rPr>
          <w:rFonts w:ascii="Arabic Transparent" w:eastAsia="Times New Roman" w:hAnsi="Arabic Transparent" w:cs="Arabic Transparent" w:hint="cs"/>
          <w:sz w:val="28"/>
          <w:szCs w:val="28"/>
          <w:rtl/>
        </w:rPr>
        <w:t>أي من اجراءاته</w:t>
      </w:r>
    </w:p>
    <w:p w14:paraId="488BB421" w14:textId="14803091" w:rsidR="00E370C5" w:rsidRPr="00704F20" w:rsidRDefault="00E370C5" w:rsidP="007D22E7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704F20">
        <w:rPr>
          <w:rFonts w:ascii="Arabic Transparent" w:eastAsia="Times New Roman" w:hAnsi="Arabic Transparent" w:cs="Arabic Transparent"/>
          <w:sz w:val="28"/>
          <w:szCs w:val="28"/>
        </w:rPr>
        <w:t xml:space="preserve"> </w:t>
      </w:r>
      <w:r w:rsidR="007D22E7">
        <w:rPr>
          <w:rFonts w:ascii="Arabic Transparent" w:eastAsia="Times New Roman" w:hAnsi="Arabic Transparent" w:cs="Arabic Transparent" w:hint="cs"/>
          <w:sz w:val="28"/>
          <w:szCs w:val="28"/>
          <w:rtl/>
        </w:rPr>
        <w:t xml:space="preserve">1- </w:t>
      </w:r>
      <w:r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يمكن للجهة الشارية أن ُتلغي الشراء و/ أو </w:t>
      </w:r>
      <w:r w:rsidR="00ED3905">
        <w:rPr>
          <w:rFonts w:ascii="Arabic Transparent" w:eastAsia="Times New Roman" w:hAnsi="Arabic Transparent" w:cs="Arabic Transparent" w:hint="cs"/>
          <w:sz w:val="28"/>
          <w:szCs w:val="28"/>
          <w:rtl/>
        </w:rPr>
        <w:t>أ</w:t>
      </w:r>
      <w:r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ي من إجراءاته في أي وقت قبل إبلاغ الملتزم المؤقت إبرام العقد، في الحالات </w:t>
      </w:r>
      <w:proofErr w:type="gramStart"/>
      <w:r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>التالية</w:t>
      </w:r>
      <w:r w:rsidR="007D22E7">
        <w:rPr>
          <w:rFonts w:ascii="Arabic Transparent" w:eastAsia="Times New Roman" w:hAnsi="Arabic Transparent" w:cs="Arabic Transparent" w:hint="cs"/>
          <w:sz w:val="28"/>
          <w:szCs w:val="28"/>
          <w:rtl/>
        </w:rPr>
        <w:t xml:space="preserve"> :</w:t>
      </w:r>
      <w:proofErr w:type="gramEnd"/>
    </w:p>
    <w:p w14:paraId="7984F341" w14:textId="48EF36FC" w:rsidR="00E370C5" w:rsidRPr="00704F20" w:rsidRDefault="00E370C5" w:rsidP="007D22E7">
      <w:pPr>
        <w:pStyle w:val="ListParagraph"/>
        <w:bidi/>
        <w:spacing w:after="0"/>
        <w:ind w:left="1016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>أ. عندما تجد الجهة الشارية ضرورة إحداث تغييرات جوهرية غير متوقعة على ملفات التلزيم بعد الإعلان عن الشراء؛</w:t>
      </w:r>
    </w:p>
    <w:p w14:paraId="2FEA9BD0" w14:textId="68B11F5B" w:rsidR="00E370C5" w:rsidRPr="007D22E7" w:rsidRDefault="00E370C5" w:rsidP="007D22E7">
      <w:pPr>
        <w:bidi/>
        <w:spacing w:after="0"/>
        <w:ind w:left="656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ب. عندما َتطرأ تغييرات غير متوقعة على موازنة الجهة الشارية؛</w:t>
      </w:r>
    </w:p>
    <w:p w14:paraId="00EE9122" w14:textId="663A8807" w:rsidR="00500B8D" w:rsidRDefault="00E370C5" w:rsidP="00751A50">
      <w:pPr>
        <w:bidi/>
        <w:spacing w:after="0"/>
        <w:ind w:left="656"/>
        <w:rPr>
          <w:rFonts w:ascii="Arabic Transparent" w:eastAsia="Times New Roman" w:hAnsi="Arabic Transparent" w:cs="Arabic Transparent"/>
          <w:sz w:val="28"/>
          <w:szCs w:val="28"/>
          <w:rtl/>
          <w:lang w:bidi="ar-LB"/>
        </w:rPr>
      </w:pPr>
      <w:r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ج. عندما تنتفي الحاجة لموضوع الشراء نتيجة ظروف غير متوقعة وموضوعية </w:t>
      </w:r>
    </w:p>
    <w:p w14:paraId="4C57EE1C" w14:textId="3B8FCE32" w:rsidR="007D22E7" w:rsidRPr="007D22E7" w:rsidRDefault="007D22E7" w:rsidP="007D22E7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eastAsia="Times New Roman" w:hAnsi="Arabic Transparent" w:cs="Arabic Transparent" w:hint="cs"/>
          <w:sz w:val="28"/>
          <w:szCs w:val="28"/>
          <w:rtl/>
          <w:lang w:bidi="ar-LB"/>
        </w:rPr>
        <w:t>2-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كما يمكنها إلغاء الشراء و/أو </w:t>
      </w:r>
      <w:r w:rsidR="00ED3905">
        <w:rPr>
          <w:rFonts w:ascii="Arabic Transparent" w:eastAsia="Times New Roman" w:hAnsi="Arabic Transparent" w:cs="Arabic Transparent" w:hint="cs"/>
          <w:sz w:val="28"/>
          <w:szCs w:val="28"/>
          <w:rtl/>
        </w:rPr>
        <w:t>أ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>ي من إجراءاته إذا لم يقَّدم أ ّي عرض و/أو ُقِّدمت عروض غير مقبولة</w:t>
      </w:r>
    </w:p>
    <w:p w14:paraId="62AB584E" w14:textId="77777777" w:rsidR="007D22E7" w:rsidRPr="007D22E7" w:rsidRDefault="007D22E7" w:rsidP="007D22E7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  <w:rtl/>
        </w:rPr>
      </w:pPr>
    </w:p>
    <w:p w14:paraId="596DB122" w14:textId="6A7F9407" w:rsidR="00E370C5" w:rsidRPr="007D22E7" w:rsidRDefault="007D22E7" w:rsidP="007D22E7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  <w:rtl/>
        </w:rPr>
      </w:pPr>
      <w:r>
        <w:rPr>
          <w:rFonts w:ascii="Arabic Transparent" w:eastAsia="Times New Roman" w:hAnsi="Arabic Transparent" w:cs="Arabic Transparent" w:hint="cs"/>
          <w:sz w:val="28"/>
          <w:szCs w:val="28"/>
          <w:rtl/>
        </w:rPr>
        <w:t>3-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كما ُيمكن للجهة الشارية أن ُتلغي الشراء و/أو </w:t>
      </w:r>
      <w:r w:rsidR="00ED3905">
        <w:rPr>
          <w:rFonts w:ascii="Arabic Transparent" w:eastAsia="Times New Roman" w:hAnsi="Arabic Transparent" w:cs="Arabic Transparent" w:hint="cs"/>
          <w:sz w:val="28"/>
          <w:szCs w:val="28"/>
          <w:rtl/>
        </w:rPr>
        <w:t>أ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>ي من إجراءاته بعد قبول العرض المقَّدم الفائز في الحالة ا</w:t>
      </w:r>
      <w:r w:rsidR="00500B8D" w:rsidRPr="007D22E7">
        <w:rPr>
          <w:rFonts w:ascii="Arabic Transparent" w:eastAsia="Times New Roman" w:hAnsi="Arabic Transparent" w:cs="Arabic Transparent" w:hint="cs"/>
          <w:sz w:val="28"/>
          <w:szCs w:val="28"/>
          <w:rtl/>
        </w:rPr>
        <w:t>لمشا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>ر إليها في الفقرة 8 من المادة 24 من قانون</w:t>
      </w:r>
      <w:r w:rsidR="0082456F">
        <w:rPr>
          <w:rFonts w:ascii="Arabic Transparent" w:eastAsia="Times New Roman" w:hAnsi="Arabic Transparent" w:cs="Arabic Transparent" w:hint="cs"/>
          <w:sz w:val="28"/>
          <w:szCs w:val="28"/>
          <w:rtl/>
        </w:rPr>
        <w:t xml:space="preserve"> الشراء العام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. ُ </w:t>
      </w:r>
    </w:p>
    <w:p w14:paraId="2FC7AFE1" w14:textId="77777777" w:rsidR="007D22E7" w:rsidRPr="007D22E7" w:rsidRDefault="007D22E7" w:rsidP="007D22E7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  <w:rtl/>
        </w:rPr>
      </w:pPr>
    </w:p>
    <w:p w14:paraId="5D51E0F6" w14:textId="460E0E4E" w:rsidR="00E370C5" w:rsidRPr="007D22E7" w:rsidRDefault="007D22E7" w:rsidP="007D22E7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  <w:rtl/>
        </w:rPr>
      </w:pPr>
      <w:r>
        <w:rPr>
          <w:rFonts w:ascii="Arabic Transparent" w:eastAsia="Times New Roman" w:hAnsi="Arabic Transparent" w:cs="Arabic Transparent" w:hint="cs"/>
          <w:sz w:val="28"/>
          <w:szCs w:val="28"/>
          <w:rtl/>
        </w:rPr>
        <w:t xml:space="preserve">4- 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تلغي الجهة الشارية الشراء و/أو </w:t>
      </w:r>
      <w:r w:rsidR="00ED3905">
        <w:rPr>
          <w:rFonts w:ascii="Arabic Transparent" w:eastAsia="Times New Roman" w:hAnsi="Arabic Transparent" w:cs="Arabic Transparent" w:hint="cs"/>
          <w:sz w:val="28"/>
          <w:szCs w:val="28"/>
          <w:rtl/>
        </w:rPr>
        <w:t>أ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>ي من إجراءاته في حالة العرض الوحيد المقبول، غير أنه يحق لها اّتخاذ قرار معَّلل بالتعاقد مع مقِّدم العرض الوحيد المقبول إذا توافرت الشروط التالية مجتمعة</w:t>
      </w:r>
      <w:r>
        <w:rPr>
          <w:rFonts w:ascii="Arabic Transparent" w:eastAsia="Times New Roman" w:hAnsi="Arabic Transparent" w:cs="Arabic Transparent" w:hint="cs"/>
          <w:sz w:val="28"/>
          <w:szCs w:val="28"/>
          <w:rtl/>
        </w:rPr>
        <w:t>:</w:t>
      </w:r>
    </w:p>
    <w:p w14:paraId="376CA19B" w14:textId="194514F1" w:rsidR="00E370C5" w:rsidRPr="00704F20" w:rsidRDefault="00E370C5" w:rsidP="007D22E7">
      <w:pPr>
        <w:pStyle w:val="ListParagraph"/>
        <w:bidi/>
        <w:spacing w:after="0"/>
        <w:ind w:left="1016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أ. أن تكون </w:t>
      </w:r>
      <w:proofErr w:type="spellStart"/>
      <w:r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>مبادىء</w:t>
      </w:r>
      <w:proofErr w:type="spellEnd"/>
      <w:r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وأحكام هذا القانون </w:t>
      </w:r>
      <w:r w:rsidR="00500B8D">
        <w:rPr>
          <w:rFonts w:ascii="Arabic Transparent" w:eastAsia="Times New Roman" w:hAnsi="Arabic Transparent" w:cs="Arabic Transparent" w:hint="cs"/>
          <w:sz w:val="28"/>
          <w:szCs w:val="28"/>
          <w:rtl/>
        </w:rPr>
        <w:t>مطبقة وان لا يكون العرض الوحيد ناتجا عن شروط حصرية تضمنها</w:t>
      </w:r>
      <w:r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دفتر الشروط الخاص بمشروع الشراء؛</w:t>
      </w:r>
    </w:p>
    <w:p w14:paraId="2536B40B" w14:textId="7FF4BBA1" w:rsidR="00E370C5" w:rsidRPr="00704F20" w:rsidRDefault="00E370C5" w:rsidP="007D22E7">
      <w:pPr>
        <w:pStyle w:val="ListParagraph"/>
        <w:bidi/>
        <w:spacing w:after="0"/>
        <w:ind w:left="1016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ب. أن تكون الحاجة أساسية و ُمِلحة والسعر ُمنسِجماً مع دراسة القيمة التقديرية؛</w:t>
      </w:r>
    </w:p>
    <w:p w14:paraId="5FF45DE9" w14:textId="0589E6B2" w:rsidR="00E370C5" w:rsidRPr="00704F20" w:rsidRDefault="00E370C5" w:rsidP="007D22E7">
      <w:pPr>
        <w:pStyle w:val="ListParagraph"/>
        <w:bidi/>
        <w:spacing w:after="0"/>
        <w:ind w:left="1016"/>
        <w:rPr>
          <w:rFonts w:ascii="Arabic Transparent" w:eastAsia="Times New Roman" w:hAnsi="Arabic Transparent" w:cs="Arabic Transparent"/>
          <w:sz w:val="28"/>
          <w:szCs w:val="28"/>
        </w:rPr>
      </w:pPr>
      <w:r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ج. أن يتضَّمن َنشر قرار الجهة الشارية بقبول العرض الفائز (التلزيم المؤقت) نصاً صريحاً ِبتقُّدم العارض </w:t>
      </w:r>
      <w:r w:rsidR="00500B8D">
        <w:rPr>
          <w:rFonts w:ascii="Arabic Transparent" w:eastAsia="Times New Roman" w:hAnsi="Arabic Transparent" w:cs="Arabic Transparent" w:hint="cs"/>
          <w:sz w:val="28"/>
          <w:szCs w:val="28"/>
          <w:rtl/>
        </w:rPr>
        <w:t>الوحيد المقبول ونية التعاقد معه</w:t>
      </w:r>
      <w:r w:rsidRPr="00704F20">
        <w:rPr>
          <w:rFonts w:ascii="Arabic Transparent" w:eastAsia="Times New Roman" w:hAnsi="Arabic Transparent" w:cs="Arabic Transparent"/>
          <w:sz w:val="28"/>
          <w:szCs w:val="28"/>
          <w:rtl/>
        </w:rPr>
        <w:t>.</w:t>
      </w:r>
    </w:p>
    <w:p w14:paraId="39700DAC" w14:textId="77777777" w:rsidR="00E370C5" w:rsidRPr="00704F20" w:rsidRDefault="00E370C5" w:rsidP="007D22E7">
      <w:pPr>
        <w:pStyle w:val="ListParagraph"/>
        <w:bidi/>
        <w:spacing w:after="0"/>
        <w:ind w:left="1016"/>
        <w:rPr>
          <w:rFonts w:ascii="Arabic Transparent" w:eastAsia="Times New Roman" w:hAnsi="Arabic Transparent" w:cs="Arabic Transparent"/>
          <w:sz w:val="28"/>
          <w:szCs w:val="28"/>
        </w:rPr>
      </w:pPr>
    </w:p>
    <w:p w14:paraId="37E56D75" w14:textId="22D8437C" w:rsidR="007D22E7" w:rsidRDefault="007D22E7" w:rsidP="007D22E7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  <w:rtl/>
        </w:rPr>
      </w:pPr>
      <w:r>
        <w:rPr>
          <w:rFonts w:ascii="Arabic Transparent" w:eastAsia="Times New Roman" w:hAnsi="Arabic Transparent" w:cs="Arabic Transparent" w:hint="cs"/>
          <w:sz w:val="28"/>
          <w:szCs w:val="28"/>
          <w:rtl/>
        </w:rPr>
        <w:t xml:space="preserve">5- </w:t>
      </w:r>
      <w:r w:rsidR="00500B8D" w:rsidRPr="007D22E7">
        <w:rPr>
          <w:rFonts w:ascii="Arabic Transparent" w:eastAsia="Times New Roman" w:hAnsi="Arabic Transparent" w:cs="Arabic Transparent" w:hint="cs"/>
          <w:sz w:val="28"/>
          <w:szCs w:val="28"/>
          <w:rtl/>
        </w:rPr>
        <w:t>يدرج قرار الجهة الشارية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بإلغاء الشراء و/أو </w:t>
      </w:r>
      <w:r w:rsidR="00ED3905">
        <w:rPr>
          <w:rFonts w:ascii="Arabic Transparent" w:eastAsia="Times New Roman" w:hAnsi="Arabic Transparent" w:cs="Arabic Transparent" w:hint="cs"/>
          <w:sz w:val="28"/>
          <w:szCs w:val="28"/>
          <w:rtl/>
        </w:rPr>
        <w:t>أ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>ي من إجراءاته وأسباب ذلك القرار في سجل إجراءات الشراء، ويتم إبلاغه إلى كل العارضين المشاركين ضمن مهلة لا تتخطى الخمسة أيام من تاريخ قرار الإلغاء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</w:rPr>
        <w:t xml:space="preserve">. 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إضافًة إلى ذلك، َتنشر الجهة الشارية إشعاراً بإلغاء الشراء بنفس الطريقة التي ُنشرت بها المعلومات الأصلية المتعِّلقة بإجراءات التلزيم وفي المكان نفسه، وُتعيد العروض والاقتراحات التي لم ُتفَتح </w:t>
      </w:r>
      <w:proofErr w:type="gramStart"/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لحين 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</w:rPr>
        <w:t>.</w:t>
      </w:r>
      <w:r w:rsidR="00500B8D" w:rsidRPr="007D22E7">
        <w:rPr>
          <w:rFonts w:ascii="Arabic Transparent" w:eastAsia="Times New Roman" w:hAnsi="Arabic Transparent" w:cs="Arabic Transparent" w:hint="cs"/>
          <w:sz w:val="28"/>
          <w:szCs w:val="28"/>
          <w:rtl/>
        </w:rPr>
        <w:t>اتخاذ</w:t>
      </w:r>
      <w:proofErr w:type="gramEnd"/>
      <w:r w:rsidR="00500B8D" w:rsidRPr="007D22E7">
        <w:rPr>
          <w:rFonts w:ascii="Arabic Transparent" w:eastAsia="Times New Roman" w:hAnsi="Arabic Transparent" w:cs="Arabic Transparent" w:hint="cs"/>
          <w:sz w:val="28"/>
          <w:szCs w:val="28"/>
          <w:rtl/>
        </w:rPr>
        <w:t xml:space="preserve"> قرار الإلغاء الى العارضين الذين قدموها كما تعمد الى تحرير الضمانات المقدمة.</w:t>
      </w:r>
    </w:p>
    <w:p w14:paraId="05A861EA" w14:textId="77777777" w:rsidR="00751A50" w:rsidRDefault="00751A50" w:rsidP="00751A50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  <w:rtl/>
        </w:rPr>
      </w:pPr>
    </w:p>
    <w:p w14:paraId="532C2598" w14:textId="3FC3CB28" w:rsidR="00E370C5" w:rsidRDefault="007D22E7" w:rsidP="007D22E7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  <w:rtl/>
        </w:rPr>
      </w:pPr>
      <w:r>
        <w:rPr>
          <w:rFonts w:ascii="Arabic Transparent" w:eastAsia="Times New Roman" w:hAnsi="Arabic Transparent" w:cs="Arabic Transparent" w:hint="cs"/>
          <w:sz w:val="28"/>
          <w:szCs w:val="28"/>
          <w:rtl/>
        </w:rPr>
        <w:t xml:space="preserve">6- 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لا تتحمل الجهُة </w:t>
      </w:r>
      <w:proofErr w:type="gramStart"/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>الشارية,</w:t>
      </w:r>
      <w:proofErr w:type="gramEnd"/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 xml:space="preserve"> عند تطبيق الفقرة 1 و2 من هذه المادة أي َتبعة تجاه العارضين</w:t>
      </w:r>
    </w:p>
    <w:p w14:paraId="0C3A73F3" w14:textId="77777777" w:rsidR="007D22E7" w:rsidRPr="007D22E7" w:rsidRDefault="007D22E7" w:rsidP="007D22E7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</w:rPr>
      </w:pPr>
    </w:p>
    <w:p w14:paraId="2C696E21" w14:textId="6F7795EB" w:rsidR="00E370C5" w:rsidRPr="007D22E7" w:rsidRDefault="007D22E7" w:rsidP="007D22E7">
      <w:pPr>
        <w:bidi/>
        <w:spacing w:after="0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eastAsia="Times New Roman" w:hAnsi="Arabic Transparent" w:cs="Arabic Transparent" w:hint="cs"/>
          <w:sz w:val="28"/>
          <w:szCs w:val="28"/>
          <w:rtl/>
        </w:rPr>
        <w:t xml:space="preserve">7- </w:t>
      </w:r>
      <w:r w:rsidR="00E370C5" w:rsidRPr="007D22E7">
        <w:rPr>
          <w:rFonts w:ascii="Arabic Transparent" w:eastAsia="Times New Roman" w:hAnsi="Arabic Transparent" w:cs="Arabic Transparent"/>
          <w:sz w:val="28"/>
          <w:szCs w:val="28"/>
          <w:rtl/>
        </w:rPr>
        <w:t>لا َتفتح الجهة الشارية أّيـة عروض أو اقتراحات بعد اّتخاذ قراٍر بإلغاء الشراء</w:t>
      </w:r>
    </w:p>
    <w:p w14:paraId="2915F8D9" w14:textId="77777777" w:rsidR="00F17B20" w:rsidRPr="00704F20" w:rsidRDefault="00F17B20" w:rsidP="007D22E7">
      <w:pPr>
        <w:pStyle w:val="ListParagraph"/>
        <w:bidi/>
        <w:spacing w:after="0" w:line="240" w:lineRule="auto"/>
        <w:ind w:left="1016"/>
        <w:rPr>
          <w:rFonts w:ascii="Arabic Transparent" w:eastAsia="Times New Roman" w:hAnsi="Arabic Transparent" w:cs="Arabic Transparent"/>
          <w:sz w:val="28"/>
          <w:szCs w:val="28"/>
          <w:rtl/>
        </w:rPr>
      </w:pPr>
    </w:p>
    <w:sectPr w:rsidR="00F17B20" w:rsidRPr="00704F20" w:rsidSect="00593314">
      <w:pgSz w:w="12240" w:h="15840"/>
      <w:pgMar w:top="1440" w:right="1800" w:bottom="11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05E82" w14:textId="77777777" w:rsidR="001D01C9" w:rsidRDefault="001D01C9" w:rsidP="001300DD">
      <w:pPr>
        <w:spacing w:after="0" w:line="240" w:lineRule="auto"/>
      </w:pPr>
      <w:r>
        <w:separator/>
      </w:r>
    </w:p>
  </w:endnote>
  <w:endnote w:type="continuationSeparator" w:id="0">
    <w:p w14:paraId="2B40C347" w14:textId="77777777" w:rsidR="001D01C9" w:rsidRDefault="001D01C9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Arabic Transparent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etaBook-Roman">
    <w:altName w:val="Bahnschrift Light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3C49B" w14:textId="77777777" w:rsidR="001D01C9" w:rsidRDefault="001D01C9" w:rsidP="001300DD">
      <w:pPr>
        <w:spacing w:after="0" w:line="240" w:lineRule="auto"/>
      </w:pPr>
      <w:r>
        <w:separator/>
      </w:r>
    </w:p>
  </w:footnote>
  <w:footnote w:type="continuationSeparator" w:id="0">
    <w:p w14:paraId="3CC8F856" w14:textId="77777777" w:rsidR="001D01C9" w:rsidRDefault="001D01C9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305AAF"/>
    <w:multiLevelType w:val="hybridMultilevel"/>
    <w:tmpl w:val="62A02DF0"/>
    <w:lvl w:ilvl="0" w:tplc="58540ED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85A50"/>
    <w:multiLevelType w:val="hybridMultilevel"/>
    <w:tmpl w:val="7E7A9D2C"/>
    <w:lvl w:ilvl="0" w:tplc="DC9E3C1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8" w15:restartNumberingAfterBreak="0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7449">
    <w:abstractNumId w:val="9"/>
  </w:num>
  <w:num w:numId="2" w16cid:durableId="112142172">
    <w:abstractNumId w:val="3"/>
  </w:num>
  <w:num w:numId="3" w16cid:durableId="1329600135">
    <w:abstractNumId w:val="2"/>
  </w:num>
  <w:num w:numId="4" w16cid:durableId="1162349329">
    <w:abstractNumId w:val="11"/>
  </w:num>
  <w:num w:numId="5" w16cid:durableId="1565990373">
    <w:abstractNumId w:val="0"/>
  </w:num>
  <w:num w:numId="6" w16cid:durableId="279914913">
    <w:abstractNumId w:val="10"/>
  </w:num>
  <w:num w:numId="7" w16cid:durableId="75179363">
    <w:abstractNumId w:val="8"/>
  </w:num>
  <w:num w:numId="8" w16cid:durableId="837965390">
    <w:abstractNumId w:val="1"/>
  </w:num>
  <w:num w:numId="9" w16cid:durableId="1560090160">
    <w:abstractNumId w:val="6"/>
  </w:num>
  <w:num w:numId="10" w16cid:durableId="560991032">
    <w:abstractNumId w:val="7"/>
  </w:num>
  <w:num w:numId="11" w16cid:durableId="1981498138">
    <w:abstractNumId w:val="4"/>
  </w:num>
  <w:num w:numId="12" w16cid:durableId="1914776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6B"/>
    <w:rsid w:val="0003483A"/>
    <w:rsid w:val="00036FA5"/>
    <w:rsid w:val="00041B2E"/>
    <w:rsid w:val="00044FC5"/>
    <w:rsid w:val="000468B1"/>
    <w:rsid w:val="000746AA"/>
    <w:rsid w:val="000A0476"/>
    <w:rsid w:val="000A0982"/>
    <w:rsid w:val="000A37CD"/>
    <w:rsid w:val="000B59B3"/>
    <w:rsid w:val="00111465"/>
    <w:rsid w:val="0012204B"/>
    <w:rsid w:val="001300DD"/>
    <w:rsid w:val="00134D1F"/>
    <w:rsid w:val="00147242"/>
    <w:rsid w:val="00147D5F"/>
    <w:rsid w:val="00162486"/>
    <w:rsid w:val="00167CFA"/>
    <w:rsid w:val="00171D2E"/>
    <w:rsid w:val="00175054"/>
    <w:rsid w:val="001819C1"/>
    <w:rsid w:val="00187094"/>
    <w:rsid w:val="00194480"/>
    <w:rsid w:val="001C560C"/>
    <w:rsid w:val="001D01C9"/>
    <w:rsid w:val="001F2579"/>
    <w:rsid w:val="001F42A6"/>
    <w:rsid w:val="00211CB9"/>
    <w:rsid w:val="0021210B"/>
    <w:rsid w:val="0022451D"/>
    <w:rsid w:val="00243666"/>
    <w:rsid w:val="00247F66"/>
    <w:rsid w:val="00293F58"/>
    <w:rsid w:val="002947E1"/>
    <w:rsid w:val="002A6E5D"/>
    <w:rsid w:val="002B054C"/>
    <w:rsid w:val="002C6FC8"/>
    <w:rsid w:val="00303DBA"/>
    <w:rsid w:val="00305FDE"/>
    <w:rsid w:val="00310E3A"/>
    <w:rsid w:val="00335D7B"/>
    <w:rsid w:val="00364316"/>
    <w:rsid w:val="003A4923"/>
    <w:rsid w:val="003D1C5E"/>
    <w:rsid w:val="003D6109"/>
    <w:rsid w:val="00415E86"/>
    <w:rsid w:val="00495BD9"/>
    <w:rsid w:val="00496C86"/>
    <w:rsid w:val="004B2ADC"/>
    <w:rsid w:val="004B57B1"/>
    <w:rsid w:val="004C0C5F"/>
    <w:rsid w:val="004C2543"/>
    <w:rsid w:val="004C5C18"/>
    <w:rsid w:val="004D3331"/>
    <w:rsid w:val="004E1F41"/>
    <w:rsid w:val="004E2E8D"/>
    <w:rsid w:val="004F2CA5"/>
    <w:rsid w:val="004F6E9B"/>
    <w:rsid w:val="00500B8D"/>
    <w:rsid w:val="0050753B"/>
    <w:rsid w:val="00525603"/>
    <w:rsid w:val="00547596"/>
    <w:rsid w:val="0057773A"/>
    <w:rsid w:val="00584909"/>
    <w:rsid w:val="00591C3E"/>
    <w:rsid w:val="00593314"/>
    <w:rsid w:val="005B4F98"/>
    <w:rsid w:val="005D7388"/>
    <w:rsid w:val="005F5C80"/>
    <w:rsid w:val="005F746F"/>
    <w:rsid w:val="00607239"/>
    <w:rsid w:val="00607525"/>
    <w:rsid w:val="006300CB"/>
    <w:rsid w:val="00633BD8"/>
    <w:rsid w:val="0065497A"/>
    <w:rsid w:val="00686AF5"/>
    <w:rsid w:val="006B5222"/>
    <w:rsid w:val="006B621A"/>
    <w:rsid w:val="006B6778"/>
    <w:rsid w:val="006C561E"/>
    <w:rsid w:val="006F0CF6"/>
    <w:rsid w:val="00704F20"/>
    <w:rsid w:val="0073175A"/>
    <w:rsid w:val="00743DE7"/>
    <w:rsid w:val="007444F7"/>
    <w:rsid w:val="00751A50"/>
    <w:rsid w:val="00754A16"/>
    <w:rsid w:val="007849E0"/>
    <w:rsid w:val="007B1A83"/>
    <w:rsid w:val="007D22E7"/>
    <w:rsid w:val="007D494B"/>
    <w:rsid w:val="007F0194"/>
    <w:rsid w:val="007F0C5F"/>
    <w:rsid w:val="007F7B77"/>
    <w:rsid w:val="008136BB"/>
    <w:rsid w:val="00823744"/>
    <w:rsid w:val="0082456F"/>
    <w:rsid w:val="00827E36"/>
    <w:rsid w:val="008332D6"/>
    <w:rsid w:val="008579D0"/>
    <w:rsid w:val="0087015B"/>
    <w:rsid w:val="008B4B51"/>
    <w:rsid w:val="008C3AFC"/>
    <w:rsid w:val="008C577C"/>
    <w:rsid w:val="008D3142"/>
    <w:rsid w:val="008D6D97"/>
    <w:rsid w:val="0090278B"/>
    <w:rsid w:val="0092138E"/>
    <w:rsid w:val="00926AFC"/>
    <w:rsid w:val="00932EB0"/>
    <w:rsid w:val="009423B3"/>
    <w:rsid w:val="009550F6"/>
    <w:rsid w:val="0095630E"/>
    <w:rsid w:val="00975A13"/>
    <w:rsid w:val="009C306B"/>
    <w:rsid w:val="00A01BB4"/>
    <w:rsid w:val="00A028BB"/>
    <w:rsid w:val="00A060D0"/>
    <w:rsid w:val="00A25CB0"/>
    <w:rsid w:val="00A44468"/>
    <w:rsid w:val="00A60F21"/>
    <w:rsid w:val="00A76533"/>
    <w:rsid w:val="00AB6722"/>
    <w:rsid w:val="00AC030B"/>
    <w:rsid w:val="00AC17CF"/>
    <w:rsid w:val="00AC6383"/>
    <w:rsid w:val="00AD561D"/>
    <w:rsid w:val="00B041A7"/>
    <w:rsid w:val="00B1128C"/>
    <w:rsid w:val="00B32297"/>
    <w:rsid w:val="00B7060C"/>
    <w:rsid w:val="00B71A95"/>
    <w:rsid w:val="00B81002"/>
    <w:rsid w:val="00BA56E7"/>
    <w:rsid w:val="00BD4D1D"/>
    <w:rsid w:val="00BE1CA3"/>
    <w:rsid w:val="00BF4102"/>
    <w:rsid w:val="00C274B2"/>
    <w:rsid w:val="00C33849"/>
    <w:rsid w:val="00C72E7F"/>
    <w:rsid w:val="00C75C86"/>
    <w:rsid w:val="00C831E4"/>
    <w:rsid w:val="00C909F0"/>
    <w:rsid w:val="00C9315E"/>
    <w:rsid w:val="00C9522D"/>
    <w:rsid w:val="00CD6FC8"/>
    <w:rsid w:val="00CE759D"/>
    <w:rsid w:val="00D22B17"/>
    <w:rsid w:val="00D25E27"/>
    <w:rsid w:val="00D42E47"/>
    <w:rsid w:val="00D61EFB"/>
    <w:rsid w:val="00D96715"/>
    <w:rsid w:val="00DA604B"/>
    <w:rsid w:val="00DB4357"/>
    <w:rsid w:val="00DC0F12"/>
    <w:rsid w:val="00DE484E"/>
    <w:rsid w:val="00E20EA2"/>
    <w:rsid w:val="00E2631E"/>
    <w:rsid w:val="00E345CB"/>
    <w:rsid w:val="00E35DD8"/>
    <w:rsid w:val="00E363EF"/>
    <w:rsid w:val="00E370C5"/>
    <w:rsid w:val="00E5223D"/>
    <w:rsid w:val="00EA34BB"/>
    <w:rsid w:val="00EA5538"/>
    <w:rsid w:val="00EA72D4"/>
    <w:rsid w:val="00EC05D7"/>
    <w:rsid w:val="00ED3905"/>
    <w:rsid w:val="00ED464B"/>
    <w:rsid w:val="00ED699B"/>
    <w:rsid w:val="00EF4541"/>
    <w:rsid w:val="00F003CD"/>
    <w:rsid w:val="00F03C64"/>
    <w:rsid w:val="00F0751B"/>
    <w:rsid w:val="00F158BA"/>
    <w:rsid w:val="00F17B20"/>
    <w:rsid w:val="00F20F7D"/>
    <w:rsid w:val="00F27FFD"/>
    <w:rsid w:val="00F3378A"/>
    <w:rsid w:val="00F44DA5"/>
    <w:rsid w:val="00F5027A"/>
    <w:rsid w:val="00F6392D"/>
    <w:rsid w:val="00F95B71"/>
    <w:rsid w:val="00FB0AD2"/>
    <w:rsid w:val="00FB0AF1"/>
    <w:rsid w:val="00FD4AA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1B142"/>
  <w15:docId w15:val="{98F3030D-BF4C-4BC5-AF2E-CEB40B87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7030-37D9-4379-B554-9047E60A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Aziz Doueiri</cp:lastModifiedBy>
  <cp:revision>14</cp:revision>
  <cp:lastPrinted>2025-05-09T07:33:00Z</cp:lastPrinted>
  <dcterms:created xsi:type="dcterms:W3CDTF">2025-05-09T05:32:00Z</dcterms:created>
  <dcterms:modified xsi:type="dcterms:W3CDTF">2025-05-09T07:33:00Z</dcterms:modified>
</cp:coreProperties>
</file>