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04AE" w:rsidRDefault="00D2533F">
      <w:pPr>
        <w:bidi/>
        <w:spacing w:after="0" w:line="240" w:lineRule="auto"/>
        <w:jc w:val="center"/>
        <w:rPr>
          <w:rFonts w:ascii="Simplified Arabic" w:eastAsia="Simplified Arabic" w:hAnsi="Simplified Arabic" w:cs="Simplified Arabic"/>
          <w:sz w:val="32"/>
          <w:szCs w:val="32"/>
        </w:rPr>
      </w:pPr>
      <w:bookmarkStart w:id="0" w:name="_gjdgxs" w:colFirst="0" w:colLast="0"/>
      <w:bookmarkEnd w:id="0"/>
      <w:r>
        <w:rPr>
          <w:rFonts w:ascii="Simplified Arabic" w:eastAsia="Simplified Arabic" w:hAnsi="Simplified Arabic" w:cs="Simplified Arabic"/>
          <w:sz w:val="32"/>
          <w:szCs w:val="32"/>
          <w:rtl/>
        </w:rPr>
        <w:t>إشعار</w:t>
      </w:r>
    </w:p>
    <w:p w:rsidR="00DD04AE" w:rsidRDefault="00D2533F">
      <w:pPr>
        <w:bidi/>
        <w:spacing w:after="0" w:line="240" w:lineRule="auto"/>
        <w:jc w:val="center"/>
        <w:rPr>
          <w:rFonts w:ascii="Simplified Arabic" w:eastAsia="Simplified Arabic" w:hAnsi="Simplified Arabic" w:cs="Simplified Arabic"/>
          <w:sz w:val="32"/>
          <w:szCs w:val="32"/>
        </w:rPr>
      </w:pPr>
      <w:r>
        <w:rPr>
          <w:rFonts w:ascii="Simplified Arabic" w:eastAsia="Simplified Arabic" w:hAnsi="Simplified Arabic" w:cs="Simplified Arabic"/>
          <w:sz w:val="32"/>
          <w:szCs w:val="32"/>
          <w:rtl/>
        </w:rPr>
        <w:t>بإجراء اتفاق رضائي</w:t>
      </w:r>
    </w:p>
    <w:p w:rsidR="00DD04AE" w:rsidRDefault="00DD04AE">
      <w:pPr>
        <w:bidi/>
        <w:spacing w:after="0" w:line="240" w:lineRule="auto"/>
        <w:jc w:val="both"/>
        <w:rPr>
          <w:rFonts w:ascii="Simplified Arabic" w:eastAsia="Simplified Arabic" w:hAnsi="Simplified Arabic" w:cs="Simplified Arabic"/>
          <w:sz w:val="28"/>
          <w:szCs w:val="28"/>
        </w:rPr>
      </w:pPr>
    </w:p>
    <w:tbl>
      <w:tblPr>
        <w:tblStyle w:val="a"/>
        <w:bidiVisual/>
        <w:tblW w:w="10155" w:type="dxa"/>
        <w:tblInd w:w="-5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83"/>
        <w:gridCol w:w="7872"/>
      </w:tblGrid>
      <w:tr w:rsidR="00DD04AE">
        <w:trPr>
          <w:trHeight w:val="70"/>
        </w:trPr>
        <w:tc>
          <w:tcPr>
            <w:tcW w:w="2283" w:type="dxa"/>
            <w:shd w:val="clear" w:color="auto" w:fill="auto"/>
            <w:vAlign w:val="center"/>
          </w:tcPr>
          <w:p w:rsidR="00DD04AE" w:rsidRDefault="00D2533F">
            <w:pPr>
              <w:bidi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>رقم التسجيل</w:t>
            </w:r>
          </w:p>
        </w:tc>
        <w:tc>
          <w:tcPr>
            <w:tcW w:w="7872" w:type="dxa"/>
            <w:shd w:val="clear" w:color="auto" w:fill="auto"/>
            <w:vAlign w:val="center"/>
          </w:tcPr>
          <w:p w:rsidR="00DD04AE" w:rsidRDefault="00FF45B4" w:rsidP="00CA44F2">
            <w:pPr>
              <w:bidi/>
              <w:rPr>
                <w:rFonts w:ascii="Simplified Arabic" w:eastAsia="Simplified Arabic" w:hAnsi="Simplified Arabic" w:cs="Simplified Arabic"/>
                <w:color w:val="000000"/>
                <w:sz w:val="28"/>
                <w:szCs w:val="28"/>
              </w:rPr>
            </w:pPr>
            <w:r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MIC2 letter 23-</w:t>
            </w:r>
            <w:r w:rsidR="00CA44F2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857</w:t>
            </w:r>
          </w:p>
        </w:tc>
      </w:tr>
      <w:tr w:rsidR="00DD04AE">
        <w:tc>
          <w:tcPr>
            <w:tcW w:w="2283" w:type="dxa"/>
            <w:shd w:val="clear" w:color="auto" w:fill="auto"/>
            <w:vAlign w:val="center"/>
          </w:tcPr>
          <w:p w:rsidR="00DD04AE" w:rsidRDefault="00D2533F">
            <w:pPr>
              <w:bidi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>تاريخ التسجيل</w:t>
            </w:r>
          </w:p>
        </w:tc>
        <w:tc>
          <w:tcPr>
            <w:tcW w:w="7872" w:type="dxa"/>
            <w:shd w:val="clear" w:color="auto" w:fill="auto"/>
            <w:vAlign w:val="center"/>
          </w:tcPr>
          <w:p w:rsidR="00DD04AE" w:rsidRPr="00663624" w:rsidRDefault="00CA44F2" w:rsidP="00CA44F2">
            <w:pPr>
              <w:bidi/>
              <w:rPr>
                <w:rFonts w:asciiTheme="majorBidi" w:eastAsia="Simplified Arabic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24</w:t>
            </w:r>
            <w:r w:rsidR="00DC1B34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August</w:t>
            </w:r>
            <w:r w:rsidR="00DC1B34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2023</w:t>
            </w:r>
          </w:p>
        </w:tc>
      </w:tr>
    </w:tbl>
    <w:p w:rsidR="00DD04AE" w:rsidRDefault="00DD04AE">
      <w:pPr>
        <w:bidi/>
        <w:spacing w:after="0" w:line="240" w:lineRule="auto"/>
        <w:ind w:left="-279"/>
        <w:jc w:val="both"/>
        <w:rPr>
          <w:rFonts w:ascii="Simplified Arabic" w:eastAsia="Simplified Arabic" w:hAnsi="Simplified Arabic" w:cs="Simplified Arabic"/>
          <w:sz w:val="28"/>
          <w:szCs w:val="28"/>
        </w:rPr>
      </w:pPr>
      <w:bookmarkStart w:id="1" w:name="_30j0zll" w:colFirst="0" w:colLast="0"/>
      <w:bookmarkEnd w:id="1"/>
    </w:p>
    <w:tbl>
      <w:tblPr>
        <w:tblStyle w:val="a0"/>
        <w:bidiVisual/>
        <w:tblW w:w="10155" w:type="dxa"/>
        <w:tblInd w:w="-5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83"/>
        <w:gridCol w:w="7872"/>
      </w:tblGrid>
      <w:tr w:rsidR="00DD04AE">
        <w:tc>
          <w:tcPr>
            <w:tcW w:w="2283" w:type="dxa"/>
            <w:shd w:val="clear" w:color="auto" w:fill="auto"/>
            <w:vAlign w:val="center"/>
          </w:tcPr>
          <w:p w:rsidR="00DD04AE" w:rsidRDefault="00D2533F">
            <w:pPr>
              <w:bidi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>إسم الجهة الشارية</w:t>
            </w:r>
          </w:p>
        </w:tc>
        <w:tc>
          <w:tcPr>
            <w:tcW w:w="7872" w:type="dxa"/>
            <w:shd w:val="clear" w:color="auto" w:fill="auto"/>
            <w:vAlign w:val="center"/>
          </w:tcPr>
          <w:p w:rsidR="00DD04AE" w:rsidRPr="00663624" w:rsidRDefault="00F83145" w:rsidP="008B21AA">
            <w:pPr>
              <w:jc w:val="right"/>
              <w:rPr>
                <w:rFonts w:asciiTheme="majorBidi" w:eastAsia="Simplified Arabic" w:hAnsiTheme="majorBidi" w:cstheme="majorBidi"/>
                <w:color w:val="000000"/>
                <w:sz w:val="28"/>
                <w:szCs w:val="28"/>
              </w:rPr>
            </w:pPr>
            <w:r w:rsidRPr="00663624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MIC2</w:t>
            </w:r>
          </w:p>
        </w:tc>
      </w:tr>
      <w:tr w:rsidR="00DD04AE">
        <w:trPr>
          <w:trHeight w:val="30"/>
        </w:trPr>
        <w:tc>
          <w:tcPr>
            <w:tcW w:w="2283" w:type="dxa"/>
            <w:shd w:val="clear" w:color="auto" w:fill="auto"/>
            <w:vAlign w:val="center"/>
          </w:tcPr>
          <w:p w:rsidR="00DD04AE" w:rsidRDefault="00D2533F">
            <w:pPr>
              <w:bidi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>عنوان الجهة الشارية</w:t>
            </w:r>
          </w:p>
        </w:tc>
        <w:tc>
          <w:tcPr>
            <w:tcW w:w="7872" w:type="dxa"/>
            <w:shd w:val="clear" w:color="auto" w:fill="auto"/>
            <w:vAlign w:val="center"/>
          </w:tcPr>
          <w:p w:rsidR="00F83145" w:rsidRPr="00663624" w:rsidRDefault="00F83145" w:rsidP="007813E5">
            <w:pPr>
              <w:pStyle w:val="NoSpacing"/>
              <w:ind w:firstLine="720"/>
              <w:jc w:val="both"/>
              <w:rPr>
                <w:rFonts w:asciiTheme="majorBidi" w:hAnsiTheme="majorBidi" w:cstheme="majorBidi"/>
                <w:i/>
                <w:iCs/>
                <w:sz w:val="24"/>
                <w:szCs w:val="24"/>
              </w:rPr>
            </w:pPr>
            <w:r w:rsidRPr="00663624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Mobile Interim Company No.2 S.A.L. </w:t>
            </w:r>
          </w:p>
          <w:p w:rsidR="00F83145" w:rsidRPr="00663624" w:rsidRDefault="00F83145" w:rsidP="007813E5">
            <w:pPr>
              <w:pStyle w:val="NoSpacing"/>
              <w:ind w:firstLine="720"/>
              <w:jc w:val="both"/>
              <w:rPr>
                <w:rFonts w:asciiTheme="majorBidi" w:hAnsiTheme="majorBidi" w:cstheme="majorBidi"/>
                <w:i/>
                <w:iCs/>
                <w:sz w:val="24"/>
                <w:szCs w:val="24"/>
              </w:rPr>
            </w:pPr>
            <w:r w:rsidRPr="00663624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Beirut Central, Touch Building, Bloc B and C</w:t>
            </w:r>
          </w:p>
          <w:p w:rsidR="00F83145" w:rsidRPr="00663624" w:rsidRDefault="00F83145" w:rsidP="007813E5">
            <w:pPr>
              <w:pStyle w:val="NoSpacing"/>
              <w:ind w:firstLine="720"/>
              <w:jc w:val="both"/>
              <w:rPr>
                <w:rFonts w:asciiTheme="majorBidi" w:hAnsiTheme="majorBidi" w:cstheme="majorBidi"/>
                <w:i/>
                <w:iCs/>
                <w:sz w:val="24"/>
                <w:szCs w:val="24"/>
              </w:rPr>
            </w:pPr>
            <w:r w:rsidRPr="00663624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Fouad Chehab Avenue, Bashoura Region, </w:t>
            </w:r>
          </w:p>
          <w:p w:rsidR="00DD04AE" w:rsidRDefault="00F83145" w:rsidP="007813E5">
            <w:pPr>
              <w:jc w:val="both"/>
              <w:rPr>
                <w:rFonts w:ascii="Simplified Arabic" w:eastAsia="Simplified Arabic" w:hAnsi="Simplified Arabic" w:cs="Simplified Arabic"/>
                <w:color w:val="000000"/>
                <w:sz w:val="28"/>
                <w:szCs w:val="28"/>
              </w:rPr>
            </w:pPr>
            <w:r w:rsidRPr="00663624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           Beirut, Lebanon</w:t>
            </w:r>
          </w:p>
        </w:tc>
      </w:tr>
      <w:tr w:rsidR="00DD04AE">
        <w:tc>
          <w:tcPr>
            <w:tcW w:w="2283" w:type="dxa"/>
            <w:shd w:val="clear" w:color="auto" w:fill="auto"/>
            <w:vAlign w:val="center"/>
          </w:tcPr>
          <w:p w:rsidR="00DD04AE" w:rsidRDefault="00D2533F">
            <w:pPr>
              <w:bidi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>اسم المورد/المقاول</w:t>
            </w:r>
          </w:p>
        </w:tc>
        <w:tc>
          <w:tcPr>
            <w:tcW w:w="7872" w:type="dxa"/>
            <w:shd w:val="clear" w:color="auto" w:fill="auto"/>
            <w:vAlign w:val="center"/>
          </w:tcPr>
          <w:p w:rsidR="00DD04AE" w:rsidRPr="00375E77" w:rsidRDefault="00A75A49" w:rsidP="008B21AA">
            <w:pPr>
              <w:jc w:val="right"/>
              <w:rPr>
                <w:rFonts w:asciiTheme="majorBidi" w:eastAsia="Simplified Arabic" w:hAnsiTheme="majorBidi" w:cstheme="majorBidi"/>
                <w:color w:val="000000"/>
                <w:sz w:val="24"/>
                <w:szCs w:val="24"/>
                <w:highlight w:val="yellow"/>
              </w:rPr>
            </w:pPr>
            <w:r w:rsidRPr="00A75A49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PSI</w:t>
            </w:r>
            <w:r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(Produits &amp; Solutions Informatiques SAL)</w:t>
            </w:r>
          </w:p>
        </w:tc>
      </w:tr>
      <w:tr w:rsidR="00DD04AE">
        <w:tc>
          <w:tcPr>
            <w:tcW w:w="2283" w:type="dxa"/>
            <w:shd w:val="clear" w:color="auto" w:fill="auto"/>
            <w:vAlign w:val="center"/>
          </w:tcPr>
          <w:p w:rsidR="00DD04AE" w:rsidRDefault="00D2533F">
            <w:pPr>
              <w:bidi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>قيمة العقد والعملة</w:t>
            </w:r>
          </w:p>
        </w:tc>
        <w:tc>
          <w:tcPr>
            <w:tcW w:w="7872" w:type="dxa"/>
            <w:shd w:val="clear" w:color="auto" w:fill="auto"/>
            <w:vAlign w:val="center"/>
          </w:tcPr>
          <w:p w:rsidR="00DD04AE" w:rsidRPr="00FF45B4" w:rsidRDefault="006D756E" w:rsidP="00463860">
            <w:pPr>
              <w:jc w:val="right"/>
              <w:rPr>
                <w:rFonts w:asciiTheme="majorBidi" w:eastAsia="Simplified Arabic" w:hAnsiTheme="majorBidi" w:cstheme="majorBidi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Theme="majorBidi" w:hAnsiTheme="majorBidi" w:cstheme="majorBidi"/>
                <w:color w:val="000000"/>
              </w:rPr>
              <w:t>$28,806</w:t>
            </w:r>
          </w:p>
        </w:tc>
      </w:tr>
      <w:tr w:rsidR="00DD04AE">
        <w:trPr>
          <w:trHeight w:val="30"/>
        </w:trPr>
        <w:tc>
          <w:tcPr>
            <w:tcW w:w="10155" w:type="dxa"/>
            <w:gridSpan w:val="2"/>
            <w:shd w:val="clear" w:color="auto" w:fill="auto"/>
            <w:vAlign w:val="center"/>
          </w:tcPr>
          <w:p w:rsidR="00DD04AE" w:rsidRDefault="00D2533F" w:rsidP="001A2771">
            <w:pPr>
              <w:bidi/>
              <w:jc w:val="both"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>ان اجراء الإتفاق الرضائي هذا يستند الى احكام الفقرة (</w:t>
            </w:r>
            <w:r w:rsidR="001A2771">
              <w:rPr>
                <w:rFonts w:ascii="Simplified Arabic" w:eastAsia="Simplified Arabic" w:hAnsi="Simplified Arabic" w:cs="Simplified Arabic"/>
                <w:sz w:val="28"/>
                <w:szCs w:val="28"/>
              </w:rPr>
              <w:t>1</w:t>
            </w:r>
            <w:r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>) من المادة 46 من قانون الشراء العام، وان توفر شروط التعاقد بالتراضي هو على مسؤولية الجهة الشارية دون سواها.</w:t>
            </w:r>
          </w:p>
        </w:tc>
      </w:tr>
      <w:tr w:rsidR="00DD04AE">
        <w:trPr>
          <w:trHeight w:val="280"/>
        </w:trPr>
        <w:tc>
          <w:tcPr>
            <w:tcW w:w="10155" w:type="dxa"/>
            <w:gridSpan w:val="2"/>
            <w:shd w:val="clear" w:color="auto" w:fill="auto"/>
            <w:vAlign w:val="center"/>
          </w:tcPr>
          <w:p w:rsidR="00DD04AE" w:rsidRDefault="00D2533F" w:rsidP="00E36D40">
            <w:pPr>
              <w:bidi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 xml:space="preserve">ملخص لأهم الأحكام والشروط المطلوبة في عقد الشراء: </w:t>
            </w:r>
            <w:bookmarkStart w:id="2" w:name="_1fob9te" w:colFirst="0" w:colLast="0"/>
            <w:bookmarkEnd w:id="2"/>
          </w:p>
        </w:tc>
      </w:tr>
    </w:tbl>
    <w:p w:rsidR="00DD04AE" w:rsidRPr="00663624" w:rsidRDefault="00D2533F" w:rsidP="006B41BB">
      <w:pPr>
        <w:bidi/>
        <w:spacing w:after="0" w:line="240" w:lineRule="auto"/>
        <w:ind w:left="-279" w:right="-360"/>
        <w:jc w:val="both"/>
        <w:rPr>
          <w:rFonts w:asciiTheme="majorBidi" w:eastAsia="Simplified Arabic" w:hAnsiTheme="majorBidi" w:cstheme="majorBidi"/>
          <w:sz w:val="24"/>
          <w:szCs w:val="24"/>
        </w:rPr>
      </w:pPr>
      <w:bookmarkStart w:id="3" w:name="_3znysh7" w:colFirst="0" w:colLast="0"/>
      <w:bookmarkEnd w:id="3"/>
      <w:r>
        <w:rPr>
          <w:rFonts w:ascii="Simplified Arabic" w:eastAsia="Simplified Arabic" w:hAnsi="Simplified Arabic" w:cs="Simplified Arabic"/>
          <w:sz w:val="24"/>
          <w:szCs w:val="24"/>
          <w:rtl/>
        </w:rPr>
        <w:t>تعتزم (</w:t>
      </w:r>
      <w:r w:rsidR="00C03181" w:rsidRPr="000F3BE8">
        <w:rPr>
          <w:rFonts w:asciiTheme="majorBidi" w:eastAsia="Simplified Arabic" w:hAnsiTheme="majorBidi" w:cstheme="majorBidi"/>
          <w:sz w:val="24"/>
          <w:szCs w:val="24"/>
        </w:rPr>
        <w:t>MIC2</w:t>
      </w:r>
      <w:r>
        <w:rPr>
          <w:rFonts w:ascii="Simplified Arabic" w:eastAsia="Simplified Arabic" w:hAnsi="Simplified Arabic" w:cs="Simplified Arabic"/>
          <w:sz w:val="24"/>
          <w:szCs w:val="24"/>
          <w:rtl/>
        </w:rPr>
        <w:t>) إجراء اتفاق رضائي مع (</w:t>
      </w:r>
      <w:r w:rsidR="006B41BB">
        <w:rPr>
          <w:rFonts w:asciiTheme="majorBidi" w:hAnsiTheme="majorBidi" w:cstheme="majorBidi"/>
          <w:color w:val="000000"/>
          <w:sz w:val="24"/>
          <w:szCs w:val="24"/>
        </w:rPr>
        <w:t>Produits &amp; Solutions Informatiques SAL</w:t>
      </w:r>
      <w:r w:rsidRPr="00663624">
        <w:rPr>
          <w:rFonts w:asciiTheme="majorBidi" w:eastAsia="Simplified Arabic" w:hAnsiTheme="majorBidi" w:cstheme="majorBidi"/>
          <w:sz w:val="24"/>
          <w:szCs w:val="24"/>
          <w:rtl/>
        </w:rPr>
        <w:t xml:space="preserve">) </w:t>
      </w:r>
      <w:r w:rsidR="00E36D40">
        <w:rPr>
          <w:rFonts w:ascii="Simplified Arabic" w:eastAsia="Simplified Arabic" w:hAnsi="Simplified Arabic" w:cs="Simplified Arabic"/>
          <w:sz w:val="24"/>
          <w:szCs w:val="24"/>
          <w:rtl/>
        </w:rPr>
        <w:t xml:space="preserve">وذلك بغية </w:t>
      </w:r>
      <w:r w:rsidR="00E36D40">
        <w:rPr>
          <w:rFonts w:ascii="Simplified Arabic" w:eastAsia="Simplified Arabic" w:hAnsi="Simplified Arabic" w:cs="Simplified Arabic"/>
          <w:sz w:val="24"/>
          <w:szCs w:val="24"/>
        </w:rPr>
        <w:t>)</w:t>
      </w:r>
      <w:r w:rsidR="00E36D40">
        <w:rPr>
          <w:rFonts w:ascii="Simplified Arabic" w:eastAsia="Simplified Arabic" w:hAnsi="Simplified Arabic" w:cs="Simplified Arabic" w:hint="cs"/>
          <w:sz w:val="24"/>
          <w:szCs w:val="24"/>
          <w:rtl/>
          <w:lang w:bidi="ar-LB"/>
        </w:rPr>
        <w:t xml:space="preserve"> </w:t>
      </w:r>
      <w:r w:rsidR="006B41BB">
        <w:rPr>
          <w:rFonts w:ascii="Simplified Arabic" w:eastAsia="Simplified Arabic" w:hAnsi="Simplified Arabic" w:cs="Simplified Arabic"/>
          <w:sz w:val="24"/>
          <w:szCs w:val="24"/>
          <w:lang w:bidi="ar-LB"/>
        </w:rPr>
        <w:t>OKI</w:t>
      </w:r>
      <w:r w:rsidR="00E36D40">
        <w:rPr>
          <w:rFonts w:ascii="Simplified Arabic" w:eastAsia="Simplified Arabic" w:hAnsi="Simplified Arabic" w:cs="Simplified Arabic"/>
          <w:sz w:val="24"/>
          <w:szCs w:val="24"/>
          <w:lang w:bidi="ar-LB"/>
        </w:rPr>
        <w:t xml:space="preserve"> Toners</w:t>
      </w:r>
      <w:r w:rsidR="00E04086">
        <w:rPr>
          <w:rFonts w:ascii="Simplified Arabic" w:eastAsia="Simplified Arabic" w:hAnsi="Simplified Arabic" w:cs="Simplified Arabic"/>
          <w:sz w:val="24"/>
          <w:szCs w:val="24"/>
          <w:lang w:bidi="ar-LB"/>
        </w:rPr>
        <w:t xml:space="preserve"> for MIC2 Printers</w:t>
      </w:r>
      <w:bookmarkStart w:id="4" w:name="_GoBack"/>
      <w:bookmarkEnd w:id="4"/>
      <w:r w:rsidRPr="00663624">
        <w:rPr>
          <w:rFonts w:asciiTheme="majorBidi" w:eastAsia="Simplified Arabic" w:hAnsiTheme="majorBidi" w:cstheme="majorBidi"/>
          <w:sz w:val="24"/>
          <w:szCs w:val="24"/>
          <w:rtl/>
        </w:rPr>
        <w:t>).</w:t>
      </w:r>
    </w:p>
    <w:p w:rsidR="00DD04AE" w:rsidRPr="00663624" w:rsidRDefault="00DD04AE">
      <w:pPr>
        <w:bidi/>
        <w:spacing w:after="0" w:line="240" w:lineRule="auto"/>
        <w:jc w:val="center"/>
        <w:rPr>
          <w:rFonts w:asciiTheme="majorBidi" w:eastAsia="Simplified Arabic" w:hAnsiTheme="majorBidi" w:cstheme="majorBidi"/>
          <w:sz w:val="24"/>
          <w:szCs w:val="24"/>
        </w:rPr>
      </w:pPr>
    </w:p>
    <w:tbl>
      <w:tblPr>
        <w:tblStyle w:val="a1"/>
        <w:bidiVisual/>
        <w:tblW w:w="5505" w:type="dxa"/>
        <w:tblInd w:w="40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505"/>
      </w:tblGrid>
      <w:tr w:rsidR="00DD04AE">
        <w:trPr>
          <w:trHeight w:val="87"/>
        </w:trPr>
        <w:tc>
          <w:tcPr>
            <w:tcW w:w="5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4AE" w:rsidRPr="00663624" w:rsidRDefault="00F95E5E" w:rsidP="00F95E5E">
            <w:pPr>
              <w:bidi/>
              <w:jc w:val="center"/>
              <w:rPr>
                <w:rFonts w:asciiTheme="majorBidi" w:eastAsia="Simplified Arabic" w:hAnsiTheme="majorBidi" w:cstheme="majorBidi"/>
                <w:sz w:val="24"/>
                <w:szCs w:val="24"/>
              </w:rPr>
            </w:pPr>
            <w:bookmarkStart w:id="5" w:name="_2et92p0" w:colFirst="0" w:colLast="0"/>
            <w:bookmarkEnd w:id="5"/>
            <w:r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6 September</w:t>
            </w:r>
            <w:r w:rsidR="00CD1285" w:rsidRPr="00CD128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r w:rsidR="001A2771" w:rsidRPr="00CD128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2023</w:t>
            </w:r>
          </w:p>
        </w:tc>
      </w:tr>
      <w:tr w:rsidR="00DD04AE">
        <w:trPr>
          <w:trHeight w:val="25"/>
        </w:trPr>
        <w:tc>
          <w:tcPr>
            <w:tcW w:w="550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4AE" w:rsidRPr="00663624" w:rsidRDefault="001A2771">
            <w:pPr>
              <w:bidi/>
              <w:jc w:val="center"/>
              <w:rPr>
                <w:rFonts w:asciiTheme="majorBidi" w:eastAsia="Simplified Arabic" w:hAnsiTheme="majorBidi" w:cstheme="majorBidi"/>
                <w:sz w:val="24"/>
                <w:szCs w:val="24"/>
              </w:rPr>
            </w:pPr>
            <w:r w:rsidRPr="00663624">
              <w:rPr>
                <w:rFonts w:asciiTheme="majorBidi" w:eastAsia="Simplified Arabic" w:hAnsiTheme="majorBidi" w:cstheme="majorBidi"/>
                <w:sz w:val="24"/>
                <w:szCs w:val="24"/>
              </w:rPr>
              <w:t>Chairman - Chief Executive Officer</w:t>
            </w:r>
          </w:p>
        </w:tc>
      </w:tr>
      <w:tr w:rsidR="00DD04AE">
        <w:trPr>
          <w:trHeight w:val="394"/>
        </w:trPr>
        <w:tc>
          <w:tcPr>
            <w:tcW w:w="550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4AE" w:rsidRPr="00663624" w:rsidRDefault="001A2771">
            <w:pPr>
              <w:bidi/>
              <w:jc w:val="center"/>
              <w:rPr>
                <w:rFonts w:asciiTheme="majorBidi" w:eastAsia="Simplified Arabic" w:hAnsiTheme="majorBidi" w:cstheme="majorBidi"/>
                <w:sz w:val="24"/>
                <w:szCs w:val="24"/>
              </w:rPr>
            </w:pPr>
            <w:r w:rsidRPr="00663624">
              <w:rPr>
                <w:rFonts w:asciiTheme="majorBidi" w:eastAsia="Simplified Arabic" w:hAnsiTheme="majorBidi" w:cstheme="majorBidi"/>
                <w:sz w:val="24"/>
                <w:szCs w:val="24"/>
              </w:rPr>
              <w:t>Salem Itani</w:t>
            </w:r>
          </w:p>
        </w:tc>
      </w:tr>
      <w:tr w:rsidR="00DD04AE">
        <w:trPr>
          <w:trHeight w:val="394"/>
        </w:trPr>
        <w:tc>
          <w:tcPr>
            <w:tcW w:w="550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4AE" w:rsidRPr="00663624" w:rsidRDefault="001A2771">
            <w:pPr>
              <w:bidi/>
              <w:jc w:val="center"/>
              <w:rPr>
                <w:rFonts w:asciiTheme="majorBidi" w:eastAsia="Simplified Arabic" w:hAnsiTheme="majorBidi" w:cstheme="majorBidi"/>
                <w:sz w:val="24"/>
                <w:szCs w:val="24"/>
              </w:rPr>
            </w:pPr>
            <w:r w:rsidRPr="00663624">
              <w:rPr>
                <w:rFonts w:asciiTheme="majorBidi" w:eastAsia="Simplified Arabic" w:hAnsiTheme="majorBidi" w:cstheme="majorBidi"/>
                <w:sz w:val="24"/>
                <w:szCs w:val="24"/>
              </w:rPr>
              <w:t>Salem Itani</w:t>
            </w:r>
          </w:p>
        </w:tc>
      </w:tr>
    </w:tbl>
    <w:p w:rsidR="00DD04AE" w:rsidRDefault="00DD04AE">
      <w:pPr>
        <w:bidi/>
        <w:spacing w:after="0" w:line="240" w:lineRule="auto"/>
        <w:rPr>
          <w:rFonts w:ascii="Simplified Arabic" w:eastAsia="Simplified Arabic" w:hAnsi="Simplified Arabic" w:cs="Simplified Arabic"/>
          <w:sz w:val="28"/>
          <w:szCs w:val="28"/>
        </w:rPr>
      </w:pPr>
    </w:p>
    <w:sectPr w:rsidR="00DD04AE">
      <w:footerReference w:type="default" r:id="rId6"/>
      <w:pgSz w:w="12240" w:h="15840"/>
      <w:pgMar w:top="630" w:right="1440" w:bottom="900" w:left="1440" w:header="720" w:footer="28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13ADA" w:rsidRDefault="00D2533F">
      <w:pPr>
        <w:spacing w:after="0" w:line="240" w:lineRule="auto"/>
      </w:pPr>
      <w:r>
        <w:separator/>
      </w:r>
    </w:p>
  </w:endnote>
  <w:endnote w:type="continuationSeparator" w:id="0">
    <w:p w:rsidR="00C13ADA" w:rsidRDefault="00D253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04AE" w:rsidRDefault="00D2533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bidi/>
      <w:spacing w:line="240" w:lineRule="auto"/>
      <w:ind w:left="-450"/>
      <w:rPr>
        <w:sz w:val="16"/>
        <w:szCs w:val="16"/>
      </w:rPr>
    </w:pPr>
    <w:r>
      <w:rPr>
        <w:rFonts w:ascii="Arial" w:eastAsia="Arial" w:hAnsi="Arial" w:cs="Arial"/>
        <w:color w:val="000000"/>
        <w:sz w:val="16"/>
        <w:szCs w:val="16"/>
        <w:rtl/>
      </w:rPr>
      <w:t>يُرجى</w:t>
    </w:r>
    <w:r>
      <w:rPr>
        <w:color w:val="000000"/>
        <w:sz w:val="16"/>
        <w:szCs w:val="16"/>
      </w:rPr>
      <w:t xml:space="preserve"> </w:t>
    </w:r>
    <w:r>
      <w:rPr>
        <w:rFonts w:ascii="Arial" w:eastAsia="Arial" w:hAnsi="Arial" w:cs="Arial"/>
        <w:color w:val="000000"/>
        <w:sz w:val="16"/>
        <w:szCs w:val="16"/>
        <w:rtl/>
      </w:rPr>
      <w:t>ارسال</w:t>
    </w:r>
    <w:r>
      <w:rPr>
        <w:color w:val="000000"/>
        <w:sz w:val="16"/>
        <w:szCs w:val="16"/>
      </w:rPr>
      <w:t xml:space="preserve"> </w:t>
    </w:r>
    <w:r>
      <w:rPr>
        <w:rFonts w:ascii="Arial" w:eastAsia="Arial" w:hAnsi="Arial" w:cs="Arial"/>
        <w:color w:val="000000"/>
        <w:sz w:val="16"/>
        <w:szCs w:val="16"/>
        <w:rtl/>
      </w:rPr>
      <w:t>هذا</w:t>
    </w:r>
    <w:r>
      <w:rPr>
        <w:color w:val="000000"/>
        <w:sz w:val="16"/>
        <w:szCs w:val="16"/>
      </w:rPr>
      <w:t xml:space="preserve"> </w:t>
    </w:r>
    <w:r>
      <w:rPr>
        <w:rFonts w:ascii="Arial" w:eastAsia="Arial" w:hAnsi="Arial" w:cs="Arial"/>
        <w:color w:val="000000"/>
        <w:sz w:val="16"/>
        <w:szCs w:val="16"/>
        <w:rtl/>
      </w:rPr>
      <w:t>النموذج</w:t>
    </w:r>
    <w:r>
      <w:rPr>
        <w:color w:val="000000"/>
        <w:sz w:val="16"/>
        <w:szCs w:val="16"/>
      </w:rPr>
      <w:t xml:space="preserve"> </w:t>
    </w:r>
    <w:r>
      <w:rPr>
        <w:rFonts w:ascii="Arial" w:eastAsia="Arial" w:hAnsi="Arial" w:cs="Arial"/>
        <w:color w:val="000000"/>
        <w:sz w:val="16"/>
        <w:szCs w:val="16"/>
        <w:rtl/>
      </w:rPr>
      <w:t>بصيغة</w:t>
    </w:r>
    <w:r>
      <w:rPr>
        <w:color w:val="000000"/>
        <w:sz w:val="16"/>
        <w:szCs w:val="16"/>
      </w:rPr>
      <w:t xml:space="preserve">  word</w:t>
    </w:r>
    <w:r>
      <w:rPr>
        <w:rFonts w:cs="Times New Roman"/>
        <w:color w:val="000000"/>
        <w:sz w:val="16"/>
        <w:szCs w:val="16"/>
        <w:rtl/>
      </w:rPr>
      <w:t xml:space="preserve">  بالإضافة إلى نسخة موقعة وفقًا للأصول </w:t>
    </w:r>
    <w:r>
      <w:rPr>
        <w:rFonts w:ascii="Arial" w:eastAsia="Arial" w:hAnsi="Arial" w:cs="Arial"/>
        <w:color w:val="000000"/>
        <w:sz w:val="16"/>
        <w:szCs w:val="16"/>
        <w:rtl/>
      </w:rPr>
      <w:t>على</w:t>
    </w:r>
    <w:r>
      <w:rPr>
        <w:color w:val="000000"/>
        <w:sz w:val="16"/>
        <w:szCs w:val="16"/>
      </w:rPr>
      <w:t xml:space="preserve"> </w:t>
    </w:r>
    <w:r>
      <w:rPr>
        <w:rFonts w:ascii="Arial" w:eastAsia="Arial" w:hAnsi="Arial" w:cs="Arial"/>
        <w:color w:val="000000"/>
        <w:sz w:val="16"/>
        <w:szCs w:val="16"/>
        <w:rtl/>
      </w:rPr>
      <w:t>بريد</w:t>
    </w:r>
    <w:r>
      <w:rPr>
        <w:color w:val="000000"/>
        <w:sz w:val="16"/>
        <w:szCs w:val="16"/>
      </w:rPr>
      <w:t xml:space="preserve"> </w:t>
    </w:r>
    <w:r>
      <w:rPr>
        <w:rFonts w:ascii="Arial" w:eastAsia="Arial" w:hAnsi="Arial" w:cs="Arial"/>
        <w:color w:val="000000"/>
        <w:sz w:val="16"/>
        <w:szCs w:val="16"/>
        <w:rtl/>
      </w:rPr>
      <w:t>هيئة</w:t>
    </w:r>
    <w:r>
      <w:rPr>
        <w:color w:val="000000"/>
        <w:sz w:val="16"/>
        <w:szCs w:val="16"/>
      </w:rPr>
      <w:t xml:space="preserve"> </w:t>
    </w:r>
    <w:r>
      <w:rPr>
        <w:rFonts w:ascii="Arial" w:eastAsia="Arial" w:hAnsi="Arial" w:cs="Arial"/>
        <w:color w:val="000000"/>
        <w:sz w:val="16"/>
        <w:szCs w:val="16"/>
        <w:rtl/>
      </w:rPr>
      <w:t>الشراء</w:t>
    </w:r>
    <w:r>
      <w:rPr>
        <w:color w:val="000000"/>
        <w:sz w:val="16"/>
        <w:szCs w:val="16"/>
      </w:rPr>
      <w:t xml:space="preserve"> </w:t>
    </w:r>
    <w:r>
      <w:rPr>
        <w:rFonts w:ascii="Arial" w:eastAsia="Arial" w:hAnsi="Arial" w:cs="Arial"/>
        <w:color w:val="000000"/>
        <w:sz w:val="16"/>
        <w:szCs w:val="16"/>
        <w:rtl/>
      </w:rPr>
      <w:t>العام</w:t>
    </w:r>
    <w:r>
      <w:rPr>
        <w:color w:val="000000"/>
        <w:sz w:val="16"/>
        <w:szCs w:val="16"/>
      </w:rPr>
      <w:t xml:space="preserve"> </w:t>
    </w:r>
    <w:hyperlink r:id="rId1">
      <w:r>
        <w:rPr>
          <w:color w:val="0000FF"/>
          <w:sz w:val="16"/>
          <w:szCs w:val="16"/>
          <w:u w:val="single"/>
        </w:rPr>
        <w:t>contact@ppa.gov.lb</w:t>
      </w:r>
    </w:hyperlink>
    <w:r>
      <w:rPr>
        <w:color w:val="000000"/>
        <w:sz w:val="16"/>
        <w:szCs w:val="16"/>
      </w:rPr>
      <w:t xml:space="preserve"> </w:t>
    </w:r>
    <w:r>
      <w:rPr>
        <w:rFonts w:ascii="Arial" w:eastAsia="Arial" w:hAnsi="Arial" w:cs="Arial"/>
        <w:color w:val="000000"/>
        <w:sz w:val="16"/>
        <w:szCs w:val="16"/>
        <w:rtl/>
      </w:rPr>
      <w:t>بعد</w:t>
    </w:r>
    <w:r>
      <w:rPr>
        <w:color w:val="000000"/>
        <w:sz w:val="16"/>
        <w:szCs w:val="16"/>
      </w:rPr>
      <w:t xml:space="preserve"> </w:t>
    </w:r>
    <w:r>
      <w:rPr>
        <w:rFonts w:ascii="Arial" w:eastAsia="Arial" w:hAnsi="Arial" w:cs="Arial"/>
        <w:color w:val="000000"/>
        <w:sz w:val="16"/>
        <w:szCs w:val="16"/>
        <w:rtl/>
      </w:rPr>
      <w:t>تعبئته</w:t>
    </w:r>
    <w:r>
      <w:rPr>
        <w:color w:val="000000"/>
        <w:sz w:val="16"/>
        <w:szCs w:val="16"/>
      </w:rPr>
      <w:t xml:space="preserve"> </w:t>
    </w:r>
    <w:r>
      <w:rPr>
        <w:rFonts w:ascii="Arial" w:eastAsia="Arial" w:hAnsi="Arial" w:cs="Arial"/>
        <w:color w:val="000000"/>
        <w:sz w:val="16"/>
        <w:szCs w:val="16"/>
        <w:rtl/>
      </w:rPr>
      <w:t>من</w:t>
    </w:r>
    <w:r>
      <w:rPr>
        <w:color w:val="000000"/>
        <w:sz w:val="16"/>
        <w:szCs w:val="16"/>
      </w:rPr>
      <w:t xml:space="preserve"> </w:t>
    </w:r>
    <w:r>
      <w:rPr>
        <w:rFonts w:ascii="Arial" w:eastAsia="Arial" w:hAnsi="Arial" w:cs="Arial"/>
        <w:color w:val="000000"/>
        <w:sz w:val="16"/>
        <w:szCs w:val="16"/>
        <w:rtl/>
      </w:rPr>
      <w:t>قبل</w:t>
    </w:r>
    <w:r>
      <w:rPr>
        <w:color w:val="000000"/>
        <w:sz w:val="16"/>
        <w:szCs w:val="16"/>
      </w:rPr>
      <w:t xml:space="preserve"> </w:t>
    </w:r>
    <w:r>
      <w:rPr>
        <w:rFonts w:ascii="Arial" w:eastAsia="Arial" w:hAnsi="Arial" w:cs="Arial"/>
        <w:color w:val="000000"/>
        <w:sz w:val="16"/>
        <w:szCs w:val="16"/>
        <w:rtl/>
      </w:rPr>
      <w:t>الجهة</w:t>
    </w:r>
    <w:r>
      <w:rPr>
        <w:color w:val="000000"/>
        <w:sz w:val="16"/>
        <w:szCs w:val="16"/>
      </w:rPr>
      <w:t xml:space="preserve"> </w:t>
    </w:r>
    <w:r>
      <w:rPr>
        <w:rFonts w:ascii="Arial" w:eastAsia="Arial" w:hAnsi="Arial" w:cs="Arial"/>
        <w:color w:val="000000"/>
        <w:sz w:val="16"/>
        <w:szCs w:val="16"/>
        <w:rtl/>
      </w:rPr>
      <w:t>الشارية.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13ADA" w:rsidRDefault="00D2533F">
      <w:pPr>
        <w:spacing w:after="0" w:line="240" w:lineRule="auto"/>
      </w:pPr>
      <w:r>
        <w:separator/>
      </w:r>
    </w:p>
  </w:footnote>
  <w:footnote w:type="continuationSeparator" w:id="0">
    <w:p w:rsidR="00C13ADA" w:rsidRDefault="00D2533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04AE"/>
    <w:rsid w:val="000B326A"/>
    <w:rsid w:val="000F3BE8"/>
    <w:rsid w:val="0010674A"/>
    <w:rsid w:val="001A2771"/>
    <w:rsid w:val="001A2807"/>
    <w:rsid w:val="002331F9"/>
    <w:rsid w:val="0036139C"/>
    <w:rsid w:val="00375E77"/>
    <w:rsid w:val="004375B3"/>
    <w:rsid w:val="004427CF"/>
    <w:rsid w:val="00463860"/>
    <w:rsid w:val="00553902"/>
    <w:rsid w:val="00583542"/>
    <w:rsid w:val="00663624"/>
    <w:rsid w:val="006646FB"/>
    <w:rsid w:val="006B41BB"/>
    <w:rsid w:val="006D756E"/>
    <w:rsid w:val="007813E5"/>
    <w:rsid w:val="00797BC1"/>
    <w:rsid w:val="008B21AA"/>
    <w:rsid w:val="00934306"/>
    <w:rsid w:val="00A75A49"/>
    <w:rsid w:val="00BD7FC3"/>
    <w:rsid w:val="00C03181"/>
    <w:rsid w:val="00C13ADA"/>
    <w:rsid w:val="00CA44F2"/>
    <w:rsid w:val="00CD1285"/>
    <w:rsid w:val="00D2533F"/>
    <w:rsid w:val="00D9070E"/>
    <w:rsid w:val="00D90CE6"/>
    <w:rsid w:val="00DC1B34"/>
    <w:rsid w:val="00DD04AE"/>
    <w:rsid w:val="00E04086"/>
    <w:rsid w:val="00E36D40"/>
    <w:rsid w:val="00E8442D"/>
    <w:rsid w:val="00F83145"/>
    <w:rsid w:val="00F95E5E"/>
    <w:rsid w:val="00FF45B4"/>
    <w:rsid w:val="00FF6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B26C5E7-B1D1-496B-AAC0-CF4F9DE08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customStyle="1" w:styleId="NoSpacingChar">
    <w:name w:val="No Spacing Char"/>
    <w:basedOn w:val="DefaultParagraphFont"/>
    <w:link w:val="NoSpacing"/>
    <w:uiPriority w:val="1"/>
    <w:locked/>
    <w:rsid w:val="00F83145"/>
  </w:style>
  <w:style w:type="paragraph" w:styleId="NoSpacing">
    <w:name w:val="No Spacing"/>
    <w:basedOn w:val="Normal"/>
    <w:link w:val="NoSpacingChar"/>
    <w:uiPriority w:val="1"/>
    <w:qFormat/>
    <w:rsid w:val="00F8314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ct@ppa.gov.l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118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Antoine Hanna</cp:lastModifiedBy>
  <cp:revision>98</cp:revision>
  <dcterms:created xsi:type="dcterms:W3CDTF">2023-02-01T11:13:00Z</dcterms:created>
  <dcterms:modified xsi:type="dcterms:W3CDTF">2023-09-06T10:43:00Z</dcterms:modified>
</cp:coreProperties>
</file>