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A57F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3249DB">
        <w:rPr>
          <w:rFonts w:hint="cs"/>
          <w:b/>
          <w:bCs/>
          <w:sz w:val="28"/>
          <w:szCs w:val="28"/>
          <w:rtl/>
        </w:rPr>
        <w:t xml:space="preserve"> إعادة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21E0DE84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4AC53E93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06C4B1A1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0BFE7854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C5AE9B6" w14:textId="77777777" w:rsidR="00B235FD" w:rsidRDefault="005B302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وزارة الطاقة والمياه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المديرية العامة للنفط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منشآت النفط في طرابلس والزهراني</w:t>
            </w:r>
          </w:p>
        </w:tc>
      </w:tr>
      <w:tr w:rsidR="00B235FD" w14:paraId="30EAA813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2DF1E0B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905A73" w14:textId="77777777" w:rsidR="00B235FD" w:rsidRDefault="005B302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فرن الشباك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سنتر غاريوس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ط 11 </w:t>
            </w:r>
          </w:p>
        </w:tc>
      </w:tr>
    </w:tbl>
    <w:p w14:paraId="353EA084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970AC52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A0C9F6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68E6E5A6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8FAA58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C86C2AB" w14:textId="30DFC2D7" w:rsidR="00B235FD" w:rsidRDefault="001764B1" w:rsidP="007F36D7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D90193">
              <w:rPr>
                <w:color w:val="000000"/>
                <w:sz w:val="24"/>
                <w:szCs w:val="24"/>
              </w:rPr>
              <w:t>240</w:t>
            </w:r>
            <w:r>
              <w:rPr>
                <w:color w:val="000000"/>
                <w:sz w:val="24"/>
                <w:szCs w:val="24"/>
              </w:rPr>
              <w:t xml:space="preserve">                          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   تاريخ</w:t>
            </w:r>
            <w:r w:rsidR="00D90193">
              <w:rPr>
                <w:color w:val="000000"/>
                <w:sz w:val="24"/>
                <w:szCs w:val="24"/>
                <w:lang w:bidi="ar-LB"/>
              </w:rPr>
              <w:t xml:space="preserve"> </w:t>
            </w:r>
            <w:r w:rsidR="00D90193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 26/1/2023</w:t>
            </w:r>
          </w:p>
        </w:tc>
      </w:tr>
      <w:tr w:rsidR="00B235FD" w14:paraId="771A58D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04EEBD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147B5E8" w14:textId="77777777" w:rsidR="00B235FD" w:rsidRDefault="0027028F" w:rsidP="007B68B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مناقصة عمومية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لزوم توضيب ونقل مكاتب وموجودات المديرية العامة للنفط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 مبنى غاريوس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فرن الشباك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الى مبنى وزارة الطاقة والمياه الرئيسي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كورنيش النهر-</w:t>
            </w:r>
          </w:p>
        </w:tc>
      </w:tr>
      <w:tr w:rsidR="00B235FD" w14:paraId="0989BDE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8CE84CC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5C9608C" w14:textId="77777777" w:rsidR="00B235FD" w:rsidRPr="008D3049" w:rsidRDefault="004E1AE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color w:val="202124"/>
                <w:sz w:val="23"/>
                <w:szCs w:val="23"/>
                <w:rtl/>
              </w:rPr>
              <w:t>خدمات نقل</w:t>
            </w:r>
          </w:p>
        </w:tc>
      </w:tr>
      <w:tr w:rsidR="00B235FD" w14:paraId="043D240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44798CC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BD74F8" w14:textId="77777777" w:rsidR="00B235FD" w:rsidRDefault="00FD250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خدمات</w:t>
            </w:r>
          </w:p>
        </w:tc>
      </w:tr>
      <w:tr w:rsidR="00B235FD" w14:paraId="250E70B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89C5439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57D836" w14:textId="77777777" w:rsidR="00B235FD" w:rsidRDefault="00B4737E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7F1018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مناقصة عمومية بطريقة الظرف المختوم  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.</w:t>
            </w:r>
          </w:p>
        </w:tc>
      </w:tr>
      <w:tr w:rsidR="00B235FD" w14:paraId="7932168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60752A2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1F9DA21" w14:textId="77777777" w:rsidR="00B235FD" w:rsidRDefault="00B4737E" w:rsidP="002749F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السعر الأدنى</w:t>
            </w:r>
          </w:p>
        </w:tc>
      </w:tr>
      <w:tr w:rsidR="00A049F7" w14:paraId="289033A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1981503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26ADC40" w14:textId="77777777" w:rsidR="00A049F7" w:rsidRDefault="00A049F7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14:paraId="17D4C4E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F1A748B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4F5E165" w14:textId="77777777" w:rsidR="00B235FD" w:rsidRDefault="003A03B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/1,500,000/ ل.ل.</w:t>
            </w:r>
          </w:p>
        </w:tc>
      </w:tr>
      <w:tr w:rsidR="00B235FD" w14:paraId="2CF523F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93547F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71D5FE9" w14:textId="77777777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1501A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71AF0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B54290F" w14:textId="77777777"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ينحصر حق الاشتراك في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  <w:lang w:bidi="ar-LB"/>
              </w:rPr>
              <w:t xml:space="preserve"> مناقصة عمومية</w:t>
            </w: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على ان تكون الشركة:</w:t>
            </w:r>
            <w:r w:rsidRPr="00AF5AC5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 xml:space="preserve"> </w:t>
            </w:r>
          </w:p>
          <w:p w14:paraId="76B800E8" w14:textId="77777777"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قد نفذت أعمال مماثلة مع شهادات حسن تنفيذ من العميل</w:t>
            </w:r>
          </w:p>
          <w:p w14:paraId="0C07CA08" w14:textId="77777777"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مسجلة في السجل التجاري منذ أكثر من 4 سنوات</w:t>
            </w:r>
          </w:p>
          <w:p w14:paraId="21DE513A" w14:textId="77777777"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بريئة الذمة من الضمان الاجتماعي.</w:t>
            </w:r>
          </w:p>
          <w:p w14:paraId="68DEDA03" w14:textId="77777777" w:rsidR="0053545A" w:rsidRPr="00AF5AC5" w:rsidRDefault="0053545A" w:rsidP="0053545A">
            <w:pP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ان تكون مسجلة في وزارة المالية والضربية على القيمة المضافة.</w:t>
            </w:r>
          </w:p>
          <w:p w14:paraId="485E8AEB" w14:textId="77777777" w:rsidR="0053545A" w:rsidRPr="00AF5AC5" w:rsidRDefault="0053545A" w:rsidP="005354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AF5AC5"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- تصريح النزاهة وفق الملحق رقم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5 </w:t>
            </w:r>
          </w:p>
          <w:p w14:paraId="6E042D70" w14:textId="77777777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690BC6C4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24027A44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3D52BEB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28CE2B1C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E19366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48F3FE" w14:textId="77777777" w:rsidR="00680064" w:rsidRPr="003B502A" w:rsidRDefault="00A24504" w:rsidP="00A24504">
            <w:pPr>
              <w:ind w:hanging="2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الجمعة </w:t>
            </w:r>
            <w:r w:rsidR="00680064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9D5500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0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9D5500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680064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23</w:t>
            </w:r>
            <w:r w:rsidR="00680064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680064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الساعة </w:t>
            </w:r>
            <w:r w:rsidR="00680064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 12,30</w:t>
            </w:r>
            <w:r w:rsidR="00680064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14:paraId="21C54AAA" w14:textId="77777777" w:rsidR="00120426" w:rsidRPr="00680064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1FE8D7F3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858925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8F3AE4F" w14:textId="77777777" w:rsidR="00B0153D" w:rsidRPr="003B502A" w:rsidRDefault="00820AB2" w:rsidP="00820AB2">
            <w:pPr>
              <w:ind w:hanging="2"/>
              <w:jc w:val="left"/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="00C0301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B0153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الواقع فيه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</w:t>
            </w:r>
            <w:r w:rsidR="00C0301D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1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0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 xml:space="preserve"> /</w:t>
            </w:r>
            <w:r w:rsidR="00C0301D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/</w:t>
            </w:r>
            <w:r w:rsidR="00B0153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  <w:lang w:bidi="ar-LB"/>
              </w:rPr>
              <w:t>20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23</w:t>
            </w:r>
            <w:r w:rsidR="00B0153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B0153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الساعة </w:t>
            </w:r>
            <w:r w:rsidR="00B0153D" w:rsidRPr="003B502A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 </w:t>
            </w:r>
            <w:r w:rsidR="00DF4B24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12</w:t>
            </w:r>
            <w:r w:rsidR="00CD38F5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>,00</w:t>
            </w:r>
            <w:r w:rsidR="00C747D7"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</w:rPr>
              <w:t xml:space="preserve"> </w:t>
            </w:r>
            <w:r w:rsidR="00B0153D" w:rsidRPr="003B502A">
              <w:rPr>
                <w:rFonts w:asciiTheme="majorBidi" w:hAnsiTheme="majorBidi" w:cstheme="majorBidi"/>
                <w:b/>
                <w:bCs/>
                <w:color w:val="000000"/>
                <w:sz w:val="23"/>
                <w:szCs w:val="23"/>
                <w:rtl/>
              </w:rPr>
              <w:t xml:space="preserve"> توقيت بيروت المحلي.</w:t>
            </w:r>
          </w:p>
          <w:p w14:paraId="4772F333" w14:textId="77777777" w:rsidR="00120426" w:rsidRPr="00B0153D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165238BA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B158BF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A67E91" w14:textId="77777777" w:rsidR="00120426" w:rsidRDefault="00120426" w:rsidP="003249DB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تخفيض مدة الإعلان إلى </w:t>
            </w:r>
            <w:r w:rsidR="003249DB">
              <w:rPr>
                <w:rFonts w:hint="cs"/>
                <w:color w:val="000000"/>
                <w:sz w:val="24"/>
                <w:szCs w:val="24"/>
                <w:rtl/>
              </w:rPr>
              <w:t>15 يوم</w:t>
            </w:r>
          </w:p>
        </w:tc>
      </w:tr>
      <w:tr w:rsidR="00120426" w14:paraId="17DAD4E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B56E5F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FC085D2" w14:textId="77777777" w:rsidR="00120426" w:rsidRDefault="00820AB2" w:rsidP="00820AB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الثلاثاء </w:t>
            </w:r>
            <w:r w:rsidR="00C02D25"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الواقع فيه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>/2023 الساعة الثانية بعد الظهر</w:t>
            </w:r>
          </w:p>
        </w:tc>
      </w:tr>
      <w:tr w:rsidR="00120426" w14:paraId="194DA3C6" w14:textId="77777777" w:rsidTr="00C02D25">
        <w:trPr>
          <w:trHeight w:val="683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5A4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C32860E" w14:textId="77777777" w:rsidR="00120426" w:rsidRDefault="00FC4F60" w:rsidP="00FC4F6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الجمعة </w:t>
            </w:r>
            <w:r w:rsidR="00C02D25"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الواقع فيه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E3FCE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C02D25">
              <w:rPr>
                <w:rFonts w:hint="cs"/>
                <w:color w:val="000000"/>
                <w:sz w:val="24"/>
                <w:szCs w:val="24"/>
                <w:rtl/>
              </w:rPr>
              <w:t>/2023 الساعة الثالثة ونصف من بعد الظهر.</w:t>
            </w:r>
          </w:p>
        </w:tc>
      </w:tr>
      <w:tr w:rsidR="00120426" w14:paraId="37156FEF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290B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13DD97CE" w14:textId="77777777" w:rsidR="00120426" w:rsidRPr="00D03534" w:rsidRDefault="002C5EEC" w:rsidP="00D0099B">
            <w:pPr>
              <w:spacing w:line="240" w:lineRule="auto"/>
              <w:ind w:hanging="2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3"/>
                <w:szCs w:val="23"/>
                <w:rtl/>
                <w:lang w:bidi="ar-LB"/>
              </w:rPr>
              <w:t>الجمعة</w:t>
            </w:r>
            <w:r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C02D25"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 xml:space="preserve">في </w:t>
            </w:r>
            <w:r w:rsid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  <w:r w:rsidR="00D0099B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0</w:t>
            </w:r>
            <w:r w:rsidR="00C02D25"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</w:t>
            </w:r>
            <w:r w:rsid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  <w:r w:rsidR="00C02D25" w:rsidRPr="00D03534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/2023</w:t>
            </w:r>
          </w:p>
        </w:tc>
      </w:tr>
      <w:tr w:rsidR="00120426" w14:paraId="5427BA48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4C74033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19ABEADD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والزهلراني- </w:t>
            </w:r>
          </w:p>
          <w:p w14:paraId="735DD542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14:paraId="71CB2EEC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و/أو عن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  <w:lang w:bidi="ar-LB"/>
              </w:rPr>
              <w:t>وان</w:t>
            </w:r>
            <w:r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 xml:space="preserve"> البريد الإلكتروني الرسمي التالي</w:t>
            </w:r>
            <w:r w:rsidRPr="00453F6D"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  <w:t>:</w:t>
            </w:r>
          </w:p>
          <w:p w14:paraId="1AD40DF2" w14:textId="77777777" w:rsidR="00120426" w:rsidRDefault="00000000" w:rsidP="00EE7AF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hyperlink r:id="rId7" w:history="1">
              <w:r w:rsidR="00EE7AF0" w:rsidRPr="009E24FE">
                <w:rPr>
                  <w:rStyle w:val="Hyperlink"/>
                </w:rPr>
                <w:t>www.dgo.gov.lb</w:t>
              </w:r>
            </w:hyperlink>
          </w:p>
        </w:tc>
      </w:tr>
      <w:tr w:rsidR="00120426" w14:paraId="0856313D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3222CE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12278F6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والزهراني-</w:t>
            </w:r>
          </w:p>
          <w:p w14:paraId="42872852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lang w:val="en-GB"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14:paraId="5622990B" w14:textId="77777777" w:rsidR="00120426" w:rsidRPr="00EE7AF0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val="en-GB"/>
              </w:rPr>
            </w:pPr>
          </w:p>
        </w:tc>
      </w:tr>
      <w:tr w:rsidR="00120426" w14:paraId="7B3374A9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DAB9666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B5AB75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b/>
                <w:color w:val="000000"/>
                <w:sz w:val="23"/>
                <w:szCs w:val="23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وزارة الطاقة والمياه- المديرية العامة للنفط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–</w:t>
            </w: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 xml:space="preserve"> منشآت النفط في طرابلس والزهراني.</w:t>
            </w:r>
          </w:p>
          <w:p w14:paraId="567F90A1" w14:textId="77777777" w:rsidR="00EE7AF0" w:rsidRPr="00453F6D" w:rsidRDefault="00EE7AF0" w:rsidP="00EE7AF0">
            <w:pPr>
              <w:ind w:hanging="2"/>
              <w:jc w:val="left"/>
              <w:rPr>
                <w:rFonts w:asciiTheme="majorBidi" w:hAnsiTheme="majorBidi" w:cstheme="majorBidi"/>
                <w:color w:val="000000"/>
                <w:sz w:val="23"/>
                <w:szCs w:val="23"/>
                <w:rtl/>
                <w:lang w:bidi="ar-LB"/>
              </w:rPr>
            </w:pPr>
            <w:r w:rsidRPr="00453F6D">
              <w:rPr>
                <w:rFonts w:asciiTheme="majorBidi" w:hAnsiTheme="majorBidi" w:cstheme="majorBidi"/>
                <w:b/>
                <w:color w:val="000000"/>
                <w:sz w:val="23"/>
                <w:szCs w:val="23"/>
                <w:rtl/>
              </w:rPr>
              <w:t>بيروت، فرن الشباك، سنتر غاريوس، الطابق 1</w:t>
            </w:r>
            <w:r>
              <w:rPr>
                <w:rFonts w:asciiTheme="majorBidi" w:hAnsiTheme="majorBidi" w:cstheme="majorBidi" w:hint="cs"/>
                <w:color w:val="000000"/>
                <w:sz w:val="23"/>
                <w:szCs w:val="23"/>
                <w:rtl/>
              </w:rPr>
              <w:t>1</w:t>
            </w:r>
          </w:p>
          <w:p w14:paraId="76DC4441" w14:textId="77777777" w:rsidR="00120426" w:rsidRDefault="00120426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</w:p>
        </w:tc>
      </w:tr>
    </w:tbl>
    <w:p w14:paraId="000F6BC3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75F9EE26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AA5CEC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2815BDC6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0321115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BC60E0B" w14:textId="77777777" w:rsidR="00B235FD" w:rsidRDefault="00EE7AF0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color w:val="000000"/>
                <w:sz w:val="23"/>
                <w:szCs w:val="23"/>
                <w:rtl/>
              </w:rPr>
              <w:t>/500,000/ل.ل.</w:t>
            </w:r>
          </w:p>
        </w:tc>
      </w:tr>
      <w:tr w:rsidR="00B235FD" w14:paraId="0BDD2416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651E1F7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4FAAA79F" w14:textId="77777777" w:rsidR="003B38D3" w:rsidRPr="007A1544" w:rsidRDefault="003B38D3" w:rsidP="003B3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firstLine="0"/>
              <w:jc w:val="both"/>
              <w:rPr>
                <w:rFonts w:ascii="Arial" w:hAnsi="Arial" w:cs="Arial"/>
                <w:b/>
                <w:color w:val="000000"/>
              </w:rPr>
            </w:pPr>
            <w:r w:rsidRPr="007A1544">
              <w:rPr>
                <w:rFonts w:ascii="Arial" w:hAnsi="Arial" w:cs="Arial"/>
                <w:b/>
                <w:color w:val="000000"/>
                <w:rtl/>
              </w:rPr>
              <w:t>بإضافة //28// ثمانية وعشرين يوماً على صلاحية العرض.</w:t>
            </w:r>
          </w:p>
          <w:p w14:paraId="60ED54DA" w14:textId="77777777" w:rsidR="00B235FD" w:rsidRPr="003B38D3" w:rsidRDefault="00B235FD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3DBE2141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14DB0242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0E9C78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459589F9" w14:textId="77777777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lastRenderedPageBreak/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0F24790" w14:textId="77777777" w:rsidR="00B235FD" w:rsidRDefault="00B235FD" w:rsidP="00312085">
      <w:pPr>
        <w:spacing w:line="240" w:lineRule="auto"/>
        <w:ind w:firstLine="0"/>
        <w:jc w:val="both"/>
        <w:rPr>
          <w:rtl/>
        </w:rPr>
      </w:pPr>
    </w:p>
    <w:p w14:paraId="59B031E2" w14:textId="77777777" w:rsidR="00EE7AF0" w:rsidRDefault="00EE7AF0" w:rsidP="00312085">
      <w:pPr>
        <w:spacing w:line="240" w:lineRule="auto"/>
        <w:ind w:firstLine="0"/>
        <w:jc w:val="both"/>
        <w:rPr>
          <w:rtl/>
        </w:rPr>
      </w:pPr>
    </w:p>
    <w:p w14:paraId="57768B62" w14:textId="77777777" w:rsidR="00EE7AF0" w:rsidRDefault="00EE7AF0" w:rsidP="00312085">
      <w:pPr>
        <w:spacing w:line="240" w:lineRule="auto"/>
        <w:ind w:firstLine="0"/>
        <w:jc w:val="both"/>
        <w:rPr>
          <w:rtl/>
        </w:rPr>
      </w:pPr>
    </w:p>
    <w:p w14:paraId="79CE1819" w14:textId="77777777" w:rsidR="00EE7AF0" w:rsidRPr="00EE7AF0" w:rsidRDefault="00EE7AF0" w:rsidP="00EE7AF0">
      <w:pPr>
        <w:ind w:left="6480" w:firstLine="720"/>
        <w:jc w:val="both"/>
        <w:rPr>
          <w:rFonts w:asciiTheme="majorBidi" w:hAnsiTheme="majorBidi" w:cstheme="majorBidi"/>
          <w:b/>
          <w:bCs/>
          <w:color w:val="000000"/>
          <w:sz w:val="23"/>
          <w:szCs w:val="23"/>
          <w:rtl/>
        </w:rPr>
      </w:pPr>
      <w:r w:rsidRPr="00EE7AF0">
        <w:rPr>
          <w:rFonts w:asciiTheme="majorBidi" w:hAnsiTheme="majorBidi" w:cstheme="majorBidi" w:hint="cs"/>
          <w:b/>
          <w:bCs/>
          <w:color w:val="202124"/>
          <w:sz w:val="28"/>
          <w:szCs w:val="28"/>
          <w:rtl/>
          <w:lang w:val="en"/>
        </w:rPr>
        <w:t xml:space="preserve">وزير الطاقة والمياه </w:t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rtl/>
          <w:lang w:val="en"/>
        </w:rPr>
        <w:tab/>
      </w:r>
      <w:r w:rsidRPr="00EE7AF0">
        <w:rPr>
          <w:rFonts w:asciiTheme="majorBidi" w:hAnsiTheme="majorBidi" w:cstheme="majorBidi"/>
          <w:b/>
          <w:bCs/>
          <w:color w:val="000000"/>
          <w:sz w:val="23"/>
          <w:szCs w:val="23"/>
        </w:rPr>
        <w:t xml:space="preserve"> </w:t>
      </w:r>
    </w:p>
    <w:p w14:paraId="727F6DB1" w14:textId="77777777"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</w:p>
    <w:p w14:paraId="1DA00DD3" w14:textId="77777777"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14:paraId="203F0822" w14:textId="77777777" w:rsidR="00EE7AF0" w:rsidRPr="00EE7AF0" w:rsidRDefault="00EE7AF0" w:rsidP="00EE7AF0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contextualSpacing/>
        <w:jc w:val="left"/>
        <w:rPr>
          <w:rFonts w:asciiTheme="majorBidi" w:hAnsiTheme="majorBidi" w:cstheme="majorBidi"/>
          <w:color w:val="202124"/>
          <w:sz w:val="28"/>
          <w:szCs w:val="28"/>
          <w:rtl/>
        </w:rPr>
      </w:pPr>
    </w:p>
    <w:p w14:paraId="2D27C7D6" w14:textId="77777777" w:rsidR="00EE7AF0" w:rsidRDefault="00EE7AF0" w:rsidP="00EE7AF0">
      <w:pPr>
        <w:spacing w:line="240" w:lineRule="auto"/>
        <w:ind w:firstLine="0"/>
        <w:jc w:val="both"/>
      </w:pP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>
        <w:rPr>
          <w:rFonts w:asciiTheme="majorBidi" w:hAnsiTheme="majorBidi" w:cstheme="majorBidi" w:hint="cs"/>
          <w:color w:val="202124"/>
          <w:sz w:val="28"/>
          <w:szCs w:val="28"/>
          <w:rtl/>
        </w:rPr>
        <w:t xml:space="preserve">          </w:t>
      </w:r>
      <w:r w:rsidRPr="00EE7AF0">
        <w:rPr>
          <w:rFonts w:asciiTheme="majorBidi" w:hAnsiTheme="majorBidi" w:cstheme="majorBidi"/>
          <w:color w:val="202124"/>
          <w:sz w:val="28"/>
          <w:szCs w:val="28"/>
          <w:rtl/>
        </w:rPr>
        <w:tab/>
      </w:r>
      <w:r w:rsidRPr="00EE7AF0">
        <w:rPr>
          <w:rFonts w:asciiTheme="majorBidi" w:hAnsiTheme="majorBidi" w:cstheme="majorBidi" w:hint="cs"/>
          <w:b/>
          <w:bCs/>
          <w:color w:val="202124"/>
          <w:sz w:val="28"/>
          <w:szCs w:val="28"/>
          <w:rtl/>
        </w:rPr>
        <w:t>د. وليد فياض</w:t>
      </w:r>
      <w:r w:rsidRPr="00EE7AF0">
        <w:rPr>
          <w:rFonts w:asciiTheme="majorBidi" w:hAnsiTheme="majorBidi" w:cstheme="majorBidi"/>
          <w:b/>
          <w:bCs/>
          <w:color w:val="202124"/>
          <w:sz w:val="28"/>
          <w:szCs w:val="28"/>
          <w:lang w:val="en"/>
        </w:rPr>
        <w:tab/>
      </w:r>
    </w:p>
    <w:sectPr w:rsidR="00EE7AF0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CAB5C" w14:textId="77777777" w:rsidR="00922EE2" w:rsidRDefault="00922EE2">
      <w:pPr>
        <w:spacing w:line="240" w:lineRule="auto"/>
      </w:pPr>
      <w:r>
        <w:separator/>
      </w:r>
    </w:p>
  </w:endnote>
  <w:endnote w:type="continuationSeparator" w:id="0">
    <w:p w14:paraId="7C016AC2" w14:textId="77777777" w:rsidR="00922EE2" w:rsidRDefault="00922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C2C4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C4CE5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E0A7B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F87B" w14:textId="77777777" w:rsidR="00922EE2" w:rsidRDefault="00922EE2">
      <w:pPr>
        <w:spacing w:line="240" w:lineRule="auto"/>
      </w:pPr>
      <w:r>
        <w:separator/>
      </w:r>
    </w:p>
  </w:footnote>
  <w:footnote w:type="continuationSeparator" w:id="0">
    <w:p w14:paraId="0F347262" w14:textId="77777777" w:rsidR="00922EE2" w:rsidRDefault="00922E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794A5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6D07E894" wp14:editId="63726CC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50C080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868C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37C2ECAC" wp14:editId="4BFE640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3261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6DC83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32BF3"/>
    <w:multiLevelType w:val="multilevel"/>
    <w:tmpl w:val="E6B09FD8"/>
    <w:lvl w:ilvl="0">
      <w:start w:val="1"/>
      <w:numFmt w:val="decimal"/>
      <w:lvlText w:val="%1."/>
      <w:lvlJc w:val="left"/>
      <w:pPr>
        <w:ind w:left="379" w:hanging="360"/>
      </w:pPr>
    </w:lvl>
    <w:lvl w:ilvl="1">
      <w:start w:val="1"/>
      <w:numFmt w:val="decimal"/>
      <w:lvlText w:val="%2-"/>
      <w:lvlJc w:val="center"/>
      <w:pPr>
        <w:ind w:left="1099" w:hanging="360"/>
      </w:pPr>
    </w:lvl>
    <w:lvl w:ilvl="2">
      <w:start w:val="1"/>
      <w:numFmt w:val="decimal"/>
      <w:lvlText w:val="%3)"/>
      <w:lvlJc w:val="left"/>
      <w:pPr>
        <w:ind w:left="1819" w:hanging="180"/>
      </w:pPr>
    </w:lvl>
    <w:lvl w:ilvl="3">
      <w:start w:val="1"/>
      <w:numFmt w:val="decimal"/>
      <w:lvlText w:val="%4."/>
      <w:lvlJc w:val="left"/>
      <w:pPr>
        <w:ind w:left="2539" w:hanging="360"/>
      </w:pPr>
    </w:lvl>
    <w:lvl w:ilvl="4">
      <w:start w:val="1"/>
      <w:numFmt w:val="lowerLetter"/>
      <w:lvlText w:val="%5."/>
      <w:lvlJc w:val="left"/>
      <w:pPr>
        <w:ind w:left="3259" w:hanging="360"/>
      </w:pPr>
    </w:lvl>
    <w:lvl w:ilvl="5">
      <w:start w:val="1"/>
      <w:numFmt w:val="lowerRoman"/>
      <w:lvlText w:val="%6."/>
      <w:lvlJc w:val="right"/>
      <w:pPr>
        <w:ind w:left="3979" w:hanging="180"/>
      </w:pPr>
    </w:lvl>
    <w:lvl w:ilvl="6">
      <w:start w:val="1"/>
      <w:numFmt w:val="decimal"/>
      <w:lvlText w:val="%7."/>
      <w:lvlJc w:val="left"/>
      <w:pPr>
        <w:ind w:left="4699" w:hanging="360"/>
      </w:pPr>
    </w:lvl>
    <w:lvl w:ilvl="7">
      <w:start w:val="1"/>
      <w:numFmt w:val="lowerLetter"/>
      <w:lvlText w:val="%8."/>
      <w:lvlJc w:val="left"/>
      <w:pPr>
        <w:ind w:left="5419" w:hanging="360"/>
      </w:pPr>
    </w:lvl>
    <w:lvl w:ilvl="8">
      <w:start w:val="1"/>
      <w:numFmt w:val="lowerRoman"/>
      <w:lvlText w:val="%9."/>
      <w:lvlJc w:val="right"/>
      <w:pPr>
        <w:ind w:left="6139" w:hanging="180"/>
      </w:pPr>
    </w:lvl>
  </w:abstractNum>
  <w:num w:numId="1" w16cid:durableId="150058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C323F"/>
    <w:rsid w:val="000C4C75"/>
    <w:rsid w:val="000F5BBC"/>
    <w:rsid w:val="001176D5"/>
    <w:rsid w:val="00120426"/>
    <w:rsid w:val="001764B1"/>
    <w:rsid w:val="0018466D"/>
    <w:rsid w:val="001B03BC"/>
    <w:rsid w:val="001E3FCE"/>
    <w:rsid w:val="0021171F"/>
    <w:rsid w:val="00223653"/>
    <w:rsid w:val="00223934"/>
    <w:rsid w:val="00232E85"/>
    <w:rsid w:val="00241015"/>
    <w:rsid w:val="00245DB5"/>
    <w:rsid w:val="00257D4C"/>
    <w:rsid w:val="0027028F"/>
    <w:rsid w:val="002749FC"/>
    <w:rsid w:val="0029172A"/>
    <w:rsid w:val="00297452"/>
    <w:rsid w:val="002A5515"/>
    <w:rsid w:val="002B7048"/>
    <w:rsid w:val="002C5EEC"/>
    <w:rsid w:val="002E4633"/>
    <w:rsid w:val="00312085"/>
    <w:rsid w:val="003249DB"/>
    <w:rsid w:val="00376DEB"/>
    <w:rsid w:val="00394738"/>
    <w:rsid w:val="003A03B1"/>
    <w:rsid w:val="003B38D3"/>
    <w:rsid w:val="003D35EC"/>
    <w:rsid w:val="003E6A30"/>
    <w:rsid w:val="00421691"/>
    <w:rsid w:val="004403C1"/>
    <w:rsid w:val="00493266"/>
    <w:rsid w:val="004A1335"/>
    <w:rsid w:val="004B062A"/>
    <w:rsid w:val="004C34D2"/>
    <w:rsid w:val="004E1AEC"/>
    <w:rsid w:val="0053545A"/>
    <w:rsid w:val="0053774B"/>
    <w:rsid w:val="00560775"/>
    <w:rsid w:val="005A0FD0"/>
    <w:rsid w:val="005B3026"/>
    <w:rsid w:val="005F4F77"/>
    <w:rsid w:val="00600C24"/>
    <w:rsid w:val="00602315"/>
    <w:rsid w:val="00607625"/>
    <w:rsid w:val="0061157F"/>
    <w:rsid w:val="00614D21"/>
    <w:rsid w:val="006258D2"/>
    <w:rsid w:val="00646963"/>
    <w:rsid w:val="00680064"/>
    <w:rsid w:val="0068607B"/>
    <w:rsid w:val="00693D36"/>
    <w:rsid w:val="006D1DF3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0AB2"/>
    <w:rsid w:val="00823E2E"/>
    <w:rsid w:val="008D3049"/>
    <w:rsid w:val="008E70EB"/>
    <w:rsid w:val="008F7D3E"/>
    <w:rsid w:val="0091237C"/>
    <w:rsid w:val="009168D1"/>
    <w:rsid w:val="00922EE2"/>
    <w:rsid w:val="0092753D"/>
    <w:rsid w:val="00940B28"/>
    <w:rsid w:val="009552E8"/>
    <w:rsid w:val="009672A0"/>
    <w:rsid w:val="00967D45"/>
    <w:rsid w:val="00977899"/>
    <w:rsid w:val="00985382"/>
    <w:rsid w:val="009C1033"/>
    <w:rsid w:val="009D489D"/>
    <w:rsid w:val="009D4EF8"/>
    <w:rsid w:val="009D5500"/>
    <w:rsid w:val="00A049F7"/>
    <w:rsid w:val="00A16C78"/>
    <w:rsid w:val="00A23D1D"/>
    <w:rsid w:val="00A24504"/>
    <w:rsid w:val="00A51C0B"/>
    <w:rsid w:val="00A859BE"/>
    <w:rsid w:val="00A975FF"/>
    <w:rsid w:val="00AA2A6E"/>
    <w:rsid w:val="00AE0E36"/>
    <w:rsid w:val="00B0153D"/>
    <w:rsid w:val="00B111F4"/>
    <w:rsid w:val="00B235FD"/>
    <w:rsid w:val="00B4737E"/>
    <w:rsid w:val="00B8292B"/>
    <w:rsid w:val="00B907AE"/>
    <w:rsid w:val="00BD0475"/>
    <w:rsid w:val="00C02D25"/>
    <w:rsid w:val="00C0301D"/>
    <w:rsid w:val="00C07FFD"/>
    <w:rsid w:val="00C23DB5"/>
    <w:rsid w:val="00C45470"/>
    <w:rsid w:val="00C73A4F"/>
    <w:rsid w:val="00C747D7"/>
    <w:rsid w:val="00C75ED9"/>
    <w:rsid w:val="00C85061"/>
    <w:rsid w:val="00C86499"/>
    <w:rsid w:val="00CA4788"/>
    <w:rsid w:val="00CA7C6C"/>
    <w:rsid w:val="00CB7C89"/>
    <w:rsid w:val="00CC39DC"/>
    <w:rsid w:val="00CD38F5"/>
    <w:rsid w:val="00CF4D51"/>
    <w:rsid w:val="00D0099B"/>
    <w:rsid w:val="00D03534"/>
    <w:rsid w:val="00D12C75"/>
    <w:rsid w:val="00D15312"/>
    <w:rsid w:val="00D40723"/>
    <w:rsid w:val="00D7469C"/>
    <w:rsid w:val="00D77AA6"/>
    <w:rsid w:val="00D90193"/>
    <w:rsid w:val="00DD2A13"/>
    <w:rsid w:val="00DF4B24"/>
    <w:rsid w:val="00E165AB"/>
    <w:rsid w:val="00E30E9C"/>
    <w:rsid w:val="00E35D1F"/>
    <w:rsid w:val="00E36313"/>
    <w:rsid w:val="00E56044"/>
    <w:rsid w:val="00E60DD0"/>
    <w:rsid w:val="00E93684"/>
    <w:rsid w:val="00E959A4"/>
    <w:rsid w:val="00EC5F24"/>
    <w:rsid w:val="00ED587F"/>
    <w:rsid w:val="00EE738A"/>
    <w:rsid w:val="00EE7AF0"/>
    <w:rsid w:val="00F04DAC"/>
    <w:rsid w:val="00F65409"/>
    <w:rsid w:val="00F82397"/>
    <w:rsid w:val="00F92B25"/>
    <w:rsid w:val="00FA293B"/>
    <w:rsid w:val="00FC4F60"/>
    <w:rsid w:val="00FC5AA9"/>
    <w:rsid w:val="00FD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F04B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4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go.gov.lb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compu-techno</cp:lastModifiedBy>
  <cp:revision>3</cp:revision>
  <cp:lastPrinted>2023-01-25T11:40:00Z</cp:lastPrinted>
  <dcterms:created xsi:type="dcterms:W3CDTF">2023-01-25T11:40:00Z</dcterms:created>
  <dcterms:modified xsi:type="dcterms:W3CDTF">2023-01-26T09:31:00Z</dcterms:modified>
</cp:coreProperties>
</file>