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4D6A47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4D6A47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4D6A47">
        <w:rPr>
          <w:b/>
          <w:bCs/>
          <w:sz w:val="28"/>
          <w:szCs w:val="28"/>
          <w:rtl/>
        </w:rPr>
        <w:t xml:space="preserve"> </w:t>
      </w:r>
      <w:r w:rsidR="002D7A72" w:rsidRPr="004D6A47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Pr="004D6A47" w:rsidRDefault="00CA7C6C" w:rsidP="00297452">
      <w:pPr>
        <w:spacing w:line="240" w:lineRule="auto"/>
        <w:ind w:hanging="2"/>
        <w:jc w:val="center"/>
        <w:rPr>
          <w:b/>
          <w:sz w:val="28"/>
          <w:szCs w:val="28"/>
        </w:rPr>
      </w:pPr>
      <w:r w:rsidRPr="004D6A47">
        <w:rPr>
          <w:b/>
          <w:sz w:val="28"/>
          <w:szCs w:val="28"/>
          <w:rtl/>
        </w:rPr>
        <w:t>عملًا بالمذكرة رقم 4/</w:t>
      </w:r>
      <w:r w:rsidRPr="004D6A47">
        <w:rPr>
          <w:rFonts w:ascii="Sakkal Majalla" w:eastAsia="Sakkal Majalla" w:hAnsi="Sakkal Majalla" w:cs="Sakkal Majalla"/>
          <w:b/>
          <w:sz w:val="28"/>
          <w:szCs w:val="28"/>
          <w:rtl/>
        </w:rPr>
        <w:t>ه</w:t>
      </w:r>
      <w:r w:rsidRPr="004D6A47">
        <w:rPr>
          <w:b/>
          <w:sz w:val="28"/>
          <w:szCs w:val="28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8"/>
          <w:szCs w:val="28"/>
          <w:rtl/>
        </w:rPr>
      </w:pPr>
      <w:r w:rsidRPr="004D6A47">
        <w:rPr>
          <w:b/>
          <w:sz w:val="28"/>
          <w:szCs w:val="28"/>
          <w:rtl/>
        </w:rPr>
        <w:t>الصادرة عن رئيس هيئة الشراء العام بتاريخ 19/8/2022</w:t>
      </w:r>
    </w:p>
    <w:p w14:paraId="04A7F734" w14:textId="77777777" w:rsidR="008A41B5" w:rsidRPr="004D6A47" w:rsidRDefault="008A41B5" w:rsidP="009D4EF8">
      <w:pPr>
        <w:spacing w:after="240" w:line="240" w:lineRule="auto"/>
        <w:ind w:hanging="2"/>
        <w:jc w:val="center"/>
        <w:rPr>
          <w:b/>
          <w:sz w:val="28"/>
          <w:szCs w:val="28"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4D6A47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4D6A47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8"/>
                <w:szCs w:val="28"/>
                <w:u w:val="single"/>
              </w:rPr>
            </w:pPr>
            <w:r w:rsidRPr="004D6A47">
              <w:rPr>
                <w:bCs/>
                <w:color w:val="000000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D9F83B2" w:rsidR="00B235FD" w:rsidRPr="004D6A47" w:rsidRDefault="00857D52" w:rsidP="007F36D7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</w:rPr>
            </w:pP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>مصلحة الأبحاث العلمية الزراعية</w:t>
            </w:r>
          </w:p>
        </w:tc>
      </w:tr>
      <w:tr w:rsidR="00B235FD" w:rsidRPr="004D6A47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4D6A47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8"/>
                <w:szCs w:val="28"/>
              </w:rPr>
            </w:pPr>
            <w:r w:rsidRPr="004D6A47">
              <w:rPr>
                <w:bCs/>
                <w:color w:val="000000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090F2A22" w:rsidR="00B235FD" w:rsidRPr="004D6A47" w:rsidRDefault="00857D52" w:rsidP="007F36D7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</w:rPr>
            </w:pP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تل عمارة </w:t>
            </w:r>
            <w:r w:rsidRPr="004D6A47">
              <w:rPr>
                <w:color w:val="000000"/>
                <w:sz w:val="28"/>
                <w:szCs w:val="28"/>
                <w:rtl/>
              </w:rPr>
              <w:t>–</w:t>
            </w: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 رياق - البقاع</w:t>
            </w:r>
          </w:p>
        </w:tc>
      </w:tr>
    </w:tbl>
    <w:p w14:paraId="42EFEFAB" w14:textId="77777777" w:rsidR="00B235FD" w:rsidRPr="004D6A47" w:rsidRDefault="00B235FD" w:rsidP="00297452">
      <w:pPr>
        <w:spacing w:line="240" w:lineRule="auto"/>
        <w:ind w:hanging="2"/>
        <w:jc w:val="both"/>
        <w:rPr>
          <w:sz w:val="28"/>
          <w:szCs w:val="28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4D6A47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4D6A47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8"/>
                <w:szCs w:val="28"/>
              </w:rPr>
            </w:pPr>
            <w:r w:rsidRPr="004D6A47">
              <w:rPr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B235FD" w:rsidRPr="004D6A47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4D6A47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D6A47">
              <w:rPr>
                <w:b/>
                <w:bCs/>
                <w:color w:val="000000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97B8B2B" w:rsidR="00B235FD" w:rsidRPr="004D6A47" w:rsidRDefault="00152484" w:rsidP="007F36D7">
            <w:pPr>
              <w:spacing w:line="240" w:lineRule="auto"/>
              <w:ind w:hanging="2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7</w:t>
            </w:r>
          </w:p>
        </w:tc>
      </w:tr>
      <w:tr w:rsidR="00B235FD" w:rsidRPr="004D6A47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4D6A47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D6A47">
              <w:rPr>
                <w:b/>
                <w:bCs/>
                <w:color w:val="000000"/>
                <w:sz w:val="28"/>
                <w:szCs w:val="28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52192E1C" w:rsidR="00B235FD" w:rsidRPr="004D6A47" w:rsidRDefault="00857D52" w:rsidP="00152484">
            <w:pPr>
              <w:spacing w:line="240" w:lineRule="auto"/>
              <w:ind w:hanging="2"/>
              <w:jc w:val="both"/>
              <w:rPr>
                <w:color w:val="000000"/>
                <w:sz w:val="28"/>
                <w:szCs w:val="28"/>
              </w:rPr>
            </w:pP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تلزيم شراء </w:t>
            </w:r>
            <w:r w:rsidR="00152484">
              <w:rPr>
                <w:rFonts w:hint="cs"/>
                <w:color w:val="000000"/>
                <w:sz w:val="28"/>
                <w:szCs w:val="28"/>
                <w:rtl/>
              </w:rPr>
              <w:t>كواشف مختصة ومواد مخبرية تابعة لها لزوم مختبر وقاية النبات في محطة تل عمارة</w:t>
            </w:r>
          </w:p>
        </w:tc>
      </w:tr>
      <w:tr w:rsidR="00B235FD" w:rsidRPr="004D6A47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4D6A47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D6A47">
              <w:rPr>
                <w:b/>
                <w:bCs/>
                <w:color w:val="000000"/>
                <w:sz w:val="28"/>
                <w:szCs w:val="28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5D4B579F" w:rsidR="00B235FD" w:rsidRPr="004D6A47" w:rsidRDefault="00152484" w:rsidP="007F36D7">
            <w:pPr>
              <w:spacing w:line="240" w:lineRule="auto"/>
              <w:ind w:hanging="2"/>
              <w:jc w:val="both"/>
              <w:rPr>
                <w:color w:val="000000"/>
                <w:sz w:val="28"/>
                <w:szCs w:val="28"/>
              </w:rPr>
            </w:pP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تجري مصلحة الأبحاث العلمية الزراعية طلب عروض أسعار لتلزيم شراء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كواشف مختصة ومواد مخبرية تابعة لها لزوم مختبر وقاية النبات في محطة تل عمارة</w:t>
            </w: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 على أن تقدم خلال شهر إلى مختبرات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وقاية النبات في محطة تل عمارة</w:t>
            </w: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</w:p>
        </w:tc>
      </w:tr>
      <w:tr w:rsidR="00B235FD" w:rsidRPr="004D6A47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4D6A47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D6A47">
              <w:rPr>
                <w:b/>
                <w:bCs/>
                <w:color w:val="000000"/>
                <w:sz w:val="28"/>
                <w:szCs w:val="28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36386E32" w:rsidR="00B235FD" w:rsidRPr="004D6A47" w:rsidRDefault="0053389B" w:rsidP="001A07ED">
            <w:pPr>
              <w:spacing w:line="240" w:lineRule="auto"/>
              <w:ind w:hanging="2"/>
              <w:jc w:val="both"/>
              <w:rPr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كواشف ومواد مخبرية</w:t>
            </w:r>
          </w:p>
        </w:tc>
      </w:tr>
      <w:tr w:rsidR="00B235FD" w:rsidRPr="004D6A47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4D6A47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8"/>
                <w:szCs w:val="28"/>
                <w:rtl/>
                <w:lang w:bidi="ar-LB"/>
              </w:rPr>
            </w:pPr>
            <w:r w:rsidRPr="004D6A47">
              <w:rPr>
                <w:b/>
                <w:bCs/>
                <w:color w:val="000000"/>
                <w:sz w:val="28"/>
                <w:szCs w:val="28"/>
                <w:rtl/>
              </w:rPr>
              <w:t xml:space="preserve">طريقة </w:t>
            </w:r>
            <w:r w:rsidR="00051B21" w:rsidRPr="004D6A4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75D70B17" w:rsidR="00B235FD" w:rsidRPr="004D6A47" w:rsidRDefault="002D7A72" w:rsidP="009C45D2">
            <w:pPr>
              <w:spacing w:line="240" w:lineRule="auto"/>
              <w:ind w:hanging="2"/>
              <w:jc w:val="both"/>
              <w:rPr>
                <w:color w:val="000000"/>
                <w:sz w:val="28"/>
                <w:szCs w:val="28"/>
              </w:rPr>
            </w:pP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>طلب عروض الأسعار</w:t>
            </w:r>
            <w:r w:rsidR="0029172A"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40723" w:rsidRPr="004D6A47">
              <w:rPr>
                <w:rFonts w:hint="cs"/>
                <w:color w:val="000000"/>
                <w:sz w:val="28"/>
                <w:szCs w:val="28"/>
                <w:rtl/>
              </w:rPr>
              <w:t>على أساس</w:t>
            </w:r>
            <w:r w:rsidR="002E4633"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 تقديم</w:t>
            </w:r>
            <w:r w:rsidR="00174E08"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9C45D2">
              <w:rPr>
                <w:rFonts w:hint="cs"/>
                <w:color w:val="000000"/>
                <w:sz w:val="28"/>
                <w:szCs w:val="28"/>
                <w:rtl/>
              </w:rPr>
              <w:t xml:space="preserve">أسعار </w:t>
            </w:r>
            <w:r w:rsidR="001C4D26">
              <w:rPr>
                <w:rFonts w:hint="cs"/>
                <w:color w:val="000000"/>
                <w:sz w:val="28"/>
                <w:szCs w:val="28"/>
                <w:rtl/>
              </w:rPr>
              <w:t>لكل مادة على حدة</w:t>
            </w:r>
          </w:p>
        </w:tc>
      </w:tr>
      <w:tr w:rsidR="009A3962" w:rsidRPr="004D6A47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4D6A47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D6A4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4E3FF477" w:rsidR="009A3962" w:rsidRPr="004D6A47" w:rsidRDefault="00CE3FD9" w:rsidP="00D32946">
            <w:pPr>
              <w:spacing w:line="240" w:lineRule="auto"/>
              <w:ind w:hanging="2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العرض الإقتصادي الأفضل</w:t>
            </w:r>
            <w:r w:rsidR="009A3962"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A049F7" w:rsidRPr="004D6A4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3FBA19D9" w:rsidR="00A049F7" w:rsidRPr="004D6A47" w:rsidRDefault="008A41B5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القيمة</w:t>
            </w:r>
            <w:r w:rsidR="00BB505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49F7" w:rsidRPr="004D6A4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019AD8B3" w:rsidR="00A049F7" w:rsidRPr="004D6A47" w:rsidRDefault="008751B4" w:rsidP="00CA37A6">
            <w:pPr>
              <w:spacing w:line="240" w:lineRule="auto"/>
              <w:ind w:hanging="2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لم ي</w:t>
            </w:r>
            <w:r w:rsidR="00A049F7"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تم وضع قيمة تقديرية للمشروع  </w:t>
            </w:r>
          </w:p>
        </w:tc>
      </w:tr>
      <w:tr w:rsidR="00B235FD" w:rsidRPr="004D6A47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4D6A47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D6A47">
              <w:rPr>
                <w:b/>
                <w:bCs/>
                <w:color w:val="000000"/>
                <w:sz w:val="28"/>
                <w:szCs w:val="28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247042F6" w:rsidR="00B235FD" w:rsidRPr="004D6A47" w:rsidRDefault="00CA37A6" w:rsidP="00CA37A6">
            <w:pPr>
              <w:spacing w:line="240" w:lineRule="auto"/>
              <w:ind w:hanging="2"/>
              <w:jc w:val="both"/>
              <w:rPr>
                <w:color w:val="000000"/>
                <w:sz w:val="28"/>
                <w:szCs w:val="28"/>
              </w:rPr>
            </w:pP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/250،000/ ل.ل. </w:t>
            </w:r>
            <w:r w:rsidR="00A77BDC">
              <w:rPr>
                <w:rFonts w:hint="cs"/>
                <w:color w:val="000000"/>
                <w:sz w:val="28"/>
                <w:szCs w:val="28"/>
                <w:rtl/>
              </w:rPr>
              <w:t xml:space="preserve"> فقط </w:t>
            </w:r>
            <w:r w:rsidR="00801D26">
              <w:rPr>
                <w:rFonts w:hint="cs"/>
                <w:color w:val="000000"/>
                <w:sz w:val="28"/>
                <w:szCs w:val="28"/>
                <w:rtl/>
              </w:rPr>
              <w:t xml:space="preserve">مئتي </w:t>
            </w:r>
            <w:bookmarkStart w:id="0" w:name="_GoBack"/>
            <w:bookmarkEnd w:id="0"/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>وخمسون ألف ليرة لبنانية لا غير.</w:t>
            </w:r>
          </w:p>
        </w:tc>
      </w:tr>
      <w:tr w:rsidR="00B235FD" w:rsidRPr="004D6A47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4D6A47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D6A47">
              <w:rPr>
                <w:b/>
                <w:bCs/>
                <w:color w:val="000000"/>
                <w:sz w:val="28"/>
                <w:szCs w:val="28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4D4AA544" w:rsidR="00B235FD" w:rsidRPr="004D6A47" w:rsidRDefault="00DF42BA" w:rsidP="007F36D7">
            <w:pPr>
              <w:spacing w:line="240" w:lineRule="auto"/>
              <w:ind w:hanging="2"/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لا يوجد</w:t>
            </w:r>
          </w:p>
        </w:tc>
      </w:tr>
      <w:tr w:rsidR="00B235FD" w:rsidRPr="004D6A47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4D6A47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D6A47">
              <w:rPr>
                <w:b/>
                <w:bCs/>
                <w:color w:val="000000"/>
                <w:sz w:val="28"/>
                <w:szCs w:val="28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1F6EA029" w:rsidR="00B235FD" w:rsidRPr="004D6A47" w:rsidRDefault="00D458AB" w:rsidP="007F36D7">
            <w:pPr>
              <w:spacing w:line="240" w:lineRule="auto"/>
              <w:ind w:hanging="2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الشركات والمؤسسات اللبنانية الذين يختصون بطبيعة هذه الصفقة وعليهم تقديم إفادة رسمية صادرة عن غرفة التجارة والصناعة والزراعة تثبت ذلك </w:t>
            </w:r>
            <w:r w:rsidR="00CA7C6C" w:rsidRPr="004D6A47">
              <w:rPr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14:paraId="2E3499B5" w14:textId="77777777" w:rsidR="00B235FD" w:rsidRPr="004D6A47" w:rsidRDefault="00B235FD" w:rsidP="00297452">
      <w:pPr>
        <w:spacing w:line="240" w:lineRule="auto"/>
        <w:ind w:hanging="2"/>
        <w:jc w:val="both"/>
        <w:rPr>
          <w:sz w:val="28"/>
          <w:szCs w:val="28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4D6A47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Pr="004D6A47" w:rsidRDefault="00801F32" w:rsidP="00051B21">
            <w:pPr>
              <w:spacing w:line="240" w:lineRule="auto"/>
              <w:ind w:firstLine="0"/>
              <w:jc w:val="left"/>
              <w:rPr>
                <w:sz w:val="28"/>
                <w:szCs w:val="28"/>
                <w:rtl/>
              </w:rPr>
            </w:pPr>
            <w:r w:rsidRPr="004D6A47">
              <w:rPr>
                <w:bCs/>
                <w:color w:val="000000"/>
                <w:sz w:val="28"/>
                <w:szCs w:val="28"/>
                <w:rtl/>
              </w:rPr>
              <w:t>تواريخ/ مهل/ أماكن</w:t>
            </w:r>
          </w:p>
        </w:tc>
      </w:tr>
      <w:tr w:rsidR="00A77BDC" w:rsidRPr="004D6A47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A77BDC" w:rsidRPr="004D6A47" w:rsidRDefault="00A77BDC" w:rsidP="00A77BD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rtl/>
                <w:lang w:bidi="ar-LB"/>
              </w:rPr>
            </w:pPr>
            <w:r w:rsidRPr="004D6A4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DE13628" w14:textId="69273700" w:rsidR="00A77BDC" w:rsidRPr="004D6A47" w:rsidRDefault="00A77BDC" w:rsidP="0053389B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الإثنين</w:t>
            </w:r>
            <w:r w:rsidRPr="004D6A47">
              <w:rPr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2</w:t>
            </w:r>
            <w:r w:rsidR="0053389B">
              <w:rPr>
                <w:rFonts w:hint="cs"/>
                <w:color w:val="000000"/>
                <w:sz w:val="28"/>
                <w:szCs w:val="28"/>
                <w:rtl/>
              </w:rPr>
              <w:t>9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/</w:t>
            </w:r>
            <w:r w:rsidR="0053389B">
              <w:rPr>
                <w:rFonts w:hint="cs"/>
                <w:color w:val="000000"/>
                <w:sz w:val="28"/>
                <w:szCs w:val="28"/>
                <w:rtl/>
              </w:rPr>
              <w:t>5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/2023 الساعة العاشرة صباحا</w:t>
            </w:r>
          </w:p>
          <w:p w14:paraId="076023BC" w14:textId="202D793A" w:rsidR="00A77BDC" w:rsidRPr="004D6A47" w:rsidRDefault="00A77BDC" w:rsidP="00A77BDC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A77BDC" w:rsidRPr="004D6A47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A77BDC" w:rsidRPr="004D6A47" w:rsidRDefault="00A77BDC" w:rsidP="00A77BD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4D6A47">
              <w:rPr>
                <w:b/>
                <w:bCs/>
                <w:color w:val="000000"/>
                <w:sz w:val="28"/>
                <w:szCs w:val="28"/>
                <w:rtl/>
              </w:rPr>
              <w:t xml:space="preserve">الموعد النهائي </w:t>
            </w:r>
            <w:r w:rsidRPr="004D6A4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لتقديم</w:t>
            </w:r>
            <w:r w:rsidRPr="004D6A47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E76B6E" w14:textId="519B7769" w:rsidR="00A77BDC" w:rsidRPr="004D6A47" w:rsidRDefault="00A77BDC" w:rsidP="0053389B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الإثنين</w:t>
            </w:r>
            <w:r w:rsidRPr="004D6A47">
              <w:rPr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2</w:t>
            </w:r>
            <w:r w:rsidR="0053389B">
              <w:rPr>
                <w:rFonts w:hint="cs"/>
                <w:color w:val="000000"/>
                <w:sz w:val="28"/>
                <w:szCs w:val="28"/>
                <w:rtl/>
              </w:rPr>
              <w:t>9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/</w:t>
            </w:r>
            <w:r w:rsidR="0053389B">
              <w:rPr>
                <w:rFonts w:hint="cs"/>
                <w:color w:val="000000"/>
                <w:sz w:val="28"/>
                <w:szCs w:val="28"/>
                <w:rtl/>
              </w:rPr>
              <w:t>5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/2023 الساعة العاشرة صباحا</w:t>
            </w:r>
          </w:p>
          <w:p w14:paraId="639FA1A2" w14:textId="088F99DA" w:rsidR="00A77BDC" w:rsidRPr="004D6A47" w:rsidRDefault="00A77BDC" w:rsidP="00A77BDC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A172A5" w:rsidRPr="004D6A47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Pr="004D6A47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D6A4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182A979A" w:rsidR="00A172A5" w:rsidRPr="004D6A47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  <w:rtl/>
              </w:rPr>
            </w:pP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لم يتم </w:t>
            </w:r>
            <w:r w:rsidR="00C04D5C" w:rsidRPr="004D6A47">
              <w:rPr>
                <w:rFonts w:hint="cs"/>
                <w:color w:val="000000"/>
                <w:sz w:val="28"/>
                <w:szCs w:val="28"/>
                <w:rtl/>
              </w:rPr>
              <w:t>ت</w:t>
            </w: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>خفيض مدة الإعلان.</w:t>
            </w:r>
          </w:p>
        </w:tc>
      </w:tr>
      <w:tr w:rsidR="00A172A5" w:rsidRPr="004D6A47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4D6A47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4D6A47">
              <w:rPr>
                <w:b/>
                <w:bCs/>
                <w:color w:val="000000"/>
                <w:sz w:val="28"/>
                <w:szCs w:val="28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5689AF80" w:rsidR="00A172A5" w:rsidRPr="004D6A47" w:rsidRDefault="004D6A47" w:rsidP="004D6A47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</w:rPr>
            </w:pP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في محطتي تل عمارة </w:t>
            </w:r>
            <w:r w:rsidRPr="004D6A47">
              <w:rPr>
                <w:color w:val="000000"/>
                <w:sz w:val="28"/>
                <w:szCs w:val="28"/>
                <w:rtl/>
              </w:rPr>
              <w:t>–</w:t>
            </w: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رياق والفنار - جديدة المتن </w:t>
            </w:r>
          </w:p>
        </w:tc>
      </w:tr>
      <w:tr w:rsidR="00A172A5" w:rsidRPr="004D6A47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4D6A47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4D6A47">
              <w:rPr>
                <w:b/>
                <w:bCs/>
                <w:color w:val="000000"/>
                <w:sz w:val="28"/>
                <w:szCs w:val="28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02F8CA59" w:rsidR="00A172A5" w:rsidRPr="004D6A47" w:rsidRDefault="004D6A47" w:rsidP="00A172A5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</w:rPr>
            </w:pP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مصلحة الأبحاث العلمية الزراعية </w:t>
            </w:r>
            <w:r w:rsidRPr="004D6A47">
              <w:rPr>
                <w:color w:val="000000"/>
                <w:sz w:val="28"/>
                <w:szCs w:val="28"/>
                <w:rtl/>
              </w:rPr>
              <w:t>–</w:t>
            </w: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رياق </w:t>
            </w:r>
            <w:r w:rsidRPr="004D6A47">
              <w:rPr>
                <w:color w:val="000000"/>
                <w:sz w:val="28"/>
                <w:szCs w:val="28"/>
                <w:rtl/>
              </w:rPr>
              <w:t>–</w:t>
            </w: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 البقاع </w:t>
            </w:r>
          </w:p>
        </w:tc>
      </w:tr>
      <w:tr w:rsidR="00A172A5" w:rsidRPr="004D6A47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4D6A47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4D6A47">
              <w:rPr>
                <w:b/>
                <w:bCs/>
                <w:color w:val="000000"/>
                <w:sz w:val="28"/>
                <w:szCs w:val="28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48530D4B" w:rsidR="00A172A5" w:rsidRPr="004D6A47" w:rsidRDefault="004D6A47" w:rsidP="00A172A5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</w:rPr>
            </w:pP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مصلحة الأبحاث العلمية الزراعية </w:t>
            </w:r>
            <w:r w:rsidRPr="004D6A47">
              <w:rPr>
                <w:color w:val="000000"/>
                <w:sz w:val="28"/>
                <w:szCs w:val="28"/>
                <w:rtl/>
              </w:rPr>
              <w:t>–</w:t>
            </w: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رياق </w:t>
            </w:r>
            <w:r w:rsidRPr="004D6A47">
              <w:rPr>
                <w:color w:val="000000"/>
                <w:sz w:val="28"/>
                <w:szCs w:val="28"/>
                <w:rtl/>
              </w:rPr>
              <w:t>–</w:t>
            </w: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 البقاع</w:t>
            </w:r>
          </w:p>
        </w:tc>
      </w:tr>
    </w:tbl>
    <w:p w14:paraId="50BAA796" w14:textId="23BBFD63" w:rsidR="00206B49" w:rsidRPr="004D6A47" w:rsidRDefault="00206B49">
      <w:pPr>
        <w:rPr>
          <w:sz w:val="28"/>
          <w:szCs w:val="28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4D6A47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4D6A47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8"/>
                <w:szCs w:val="28"/>
              </w:rPr>
            </w:pPr>
            <w:r w:rsidRPr="004D6A47">
              <w:rPr>
                <w:bCs/>
                <w:color w:val="000000"/>
                <w:sz w:val="28"/>
                <w:szCs w:val="28"/>
                <w:rtl/>
              </w:rPr>
              <w:t>ضمان العرض</w:t>
            </w:r>
          </w:p>
        </w:tc>
      </w:tr>
      <w:tr w:rsidR="00206B49" w:rsidRPr="004D6A47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4D6A47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D6A47">
              <w:rPr>
                <w:b/>
                <w:bCs/>
                <w:color w:val="000000"/>
                <w:sz w:val="28"/>
                <w:szCs w:val="28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756233D6" w:rsidR="00206B49" w:rsidRPr="004D6A47" w:rsidRDefault="00CA37A6" w:rsidP="0053389B">
            <w:pPr>
              <w:spacing w:line="240" w:lineRule="auto"/>
              <w:ind w:hanging="2"/>
              <w:jc w:val="both"/>
              <w:rPr>
                <w:color w:val="000000"/>
                <w:sz w:val="28"/>
                <w:szCs w:val="28"/>
              </w:rPr>
            </w:pP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>/</w:t>
            </w:r>
            <w:r w:rsidR="0053389B">
              <w:rPr>
                <w:rFonts w:hint="cs"/>
                <w:color w:val="000000"/>
                <w:sz w:val="28"/>
                <w:szCs w:val="28"/>
                <w:rtl/>
              </w:rPr>
              <w:t>240</w:t>
            </w: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/$ فقط </w:t>
            </w:r>
            <w:r w:rsidR="0053389B">
              <w:rPr>
                <w:rFonts w:hint="cs"/>
                <w:color w:val="000000"/>
                <w:sz w:val="28"/>
                <w:szCs w:val="28"/>
                <w:rtl/>
              </w:rPr>
              <w:t>مئتي وأربعون</w:t>
            </w:r>
            <w:r w:rsidRPr="004D6A47">
              <w:rPr>
                <w:rFonts w:hint="cs"/>
                <w:color w:val="000000"/>
                <w:sz w:val="28"/>
                <w:szCs w:val="28"/>
                <w:rtl/>
              </w:rPr>
              <w:t xml:space="preserve"> دولار أميركي لا غير .</w:t>
            </w:r>
          </w:p>
        </w:tc>
      </w:tr>
      <w:tr w:rsidR="00206B49" w:rsidRPr="004D6A47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4D6A47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D6A47">
              <w:rPr>
                <w:b/>
                <w:bCs/>
                <w:color w:val="000000"/>
                <w:sz w:val="28"/>
                <w:szCs w:val="28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6459C270" w:rsidR="00206B49" w:rsidRPr="004D6A47" w:rsidRDefault="00A77BDC" w:rsidP="0053389B">
            <w:pPr>
              <w:spacing w:line="240" w:lineRule="auto"/>
              <w:ind w:hanging="2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2</w:t>
            </w:r>
            <w:r w:rsidR="0053389B">
              <w:rPr>
                <w:rFonts w:hint="cs"/>
                <w:color w:val="000000"/>
                <w:sz w:val="28"/>
                <w:szCs w:val="28"/>
                <w:rtl/>
              </w:rPr>
              <w:t>6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/</w:t>
            </w:r>
            <w:r w:rsidR="0053389B">
              <w:rPr>
                <w:rFonts w:hint="cs"/>
                <w:color w:val="000000"/>
                <w:sz w:val="28"/>
                <w:szCs w:val="28"/>
                <w:rtl/>
              </w:rPr>
              <w:t>7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/2023</w:t>
            </w:r>
          </w:p>
        </w:tc>
      </w:tr>
    </w:tbl>
    <w:p w14:paraId="68FB0B75" w14:textId="77777777" w:rsidR="00206B49" w:rsidRPr="004D6A47" w:rsidRDefault="00206B49" w:rsidP="003E594F">
      <w:pPr>
        <w:spacing w:line="240" w:lineRule="auto"/>
        <w:ind w:firstLine="0"/>
        <w:jc w:val="both"/>
        <w:rPr>
          <w:sz w:val="28"/>
          <w:szCs w:val="28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RPr="004D6A47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6A9C818" w14:textId="77777777" w:rsidR="00742094" w:rsidRPr="00EC5F24" w:rsidRDefault="00742094" w:rsidP="0074209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0A6DF03A" w:rsidR="00B235FD" w:rsidRPr="004D6A47" w:rsidRDefault="00742094" w:rsidP="00742094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57/47/9618900037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mounakasat@lari.gov.lb</w:t>
            </w:r>
            <w:hyperlink r:id="rId7" w:history="1"/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ED82C" w14:textId="77777777" w:rsidR="00CD65F5" w:rsidRDefault="00CD65F5">
      <w:pPr>
        <w:spacing w:line="240" w:lineRule="auto"/>
      </w:pPr>
      <w:r>
        <w:separator/>
      </w:r>
    </w:p>
  </w:endnote>
  <w:endnote w:type="continuationSeparator" w:id="0">
    <w:p w14:paraId="0DBF671E" w14:textId="77777777" w:rsidR="00CD65F5" w:rsidRDefault="00CD6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94D72" w14:textId="77777777" w:rsidR="00CD65F5" w:rsidRDefault="00CD65F5">
      <w:pPr>
        <w:spacing w:line="240" w:lineRule="auto"/>
      </w:pPr>
      <w:r>
        <w:separator/>
      </w:r>
    </w:p>
  </w:footnote>
  <w:footnote w:type="continuationSeparator" w:id="0">
    <w:p w14:paraId="752E8EB1" w14:textId="77777777" w:rsidR="00CD65F5" w:rsidRDefault="00CD65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91F55"/>
    <w:rsid w:val="000C323F"/>
    <w:rsid w:val="000C4C75"/>
    <w:rsid w:val="000D5DC4"/>
    <w:rsid w:val="000F5BBC"/>
    <w:rsid w:val="001176D5"/>
    <w:rsid w:val="00152484"/>
    <w:rsid w:val="001532FA"/>
    <w:rsid w:val="00174E08"/>
    <w:rsid w:val="0018466D"/>
    <w:rsid w:val="001A07ED"/>
    <w:rsid w:val="001A4716"/>
    <w:rsid w:val="001B03BC"/>
    <w:rsid w:val="001B50FE"/>
    <w:rsid w:val="001C4D26"/>
    <w:rsid w:val="00206B49"/>
    <w:rsid w:val="0021171F"/>
    <w:rsid w:val="00232E85"/>
    <w:rsid w:val="00241015"/>
    <w:rsid w:val="00257D4C"/>
    <w:rsid w:val="00266CEF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3654B"/>
    <w:rsid w:val="00376DEB"/>
    <w:rsid w:val="00393B7E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D6A47"/>
    <w:rsid w:val="004F6185"/>
    <w:rsid w:val="0053389B"/>
    <w:rsid w:val="0053774B"/>
    <w:rsid w:val="00560775"/>
    <w:rsid w:val="005A0FD0"/>
    <w:rsid w:val="005A5719"/>
    <w:rsid w:val="00602315"/>
    <w:rsid w:val="00607625"/>
    <w:rsid w:val="00614D21"/>
    <w:rsid w:val="00646963"/>
    <w:rsid w:val="00655F1F"/>
    <w:rsid w:val="00693D36"/>
    <w:rsid w:val="006B5B5A"/>
    <w:rsid w:val="006C2DFD"/>
    <w:rsid w:val="006C7163"/>
    <w:rsid w:val="00710D03"/>
    <w:rsid w:val="00742094"/>
    <w:rsid w:val="007524D1"/>
    <w:rsid w:val="0079090C"/>
    <w:rsid w:val="00795C6E"/>
    <w:rsid w:val="007E2C66"/>
    <w:rsid w:val="007F36D7"/>
    <w:rsid w:val="007F6601"/>
    <w:rsid w:val="00801D26"/>
    <w:rsid w:val="00801F32"/>
    <w:rsid w:val="0081782A"/>
    <w:rsid w:val="00823E2E"/>
    <w:rsid w:val="00857D52"/>
    <w:rsid w:val="008751B4"/>
    <w:rsid w:val="008A41B5"/>
    <w:rsid w:val="008D3049"/>
    <w:rsid w:val="008E70EB"/>
    <w:rsid w:val="0091237C"/>
    <w:rsid w:val="009168D1"/>
    <w:rsid w:val="00925BF0"/>
    <w:rsid w:val="0092753D"/>
    <w:rsid w:val="00940B28"/>
    <w:rsid w:val="009552E8"/>
    <w:rsid w:val="00960B44"/>
    <w:rsid w:val="00967D45"/>
    <w:rsid w:val="00977899"/>
    <w:rsid w:val="00985382"/>
    <w:rsid w:val="009945A4"/>
    <w:rsid w:val="00994FE2"/>
    <w:rsid w:val="009A3962"/>
    <w:rsid w:val="009C45D2"/>
    <w:rsid w:val="009C7D15"/>
    <w:rsid w:val="009D4EF8"/>
    <w:rsid w:val="00A049F7"/>
    <w:rsid w:val="00A172A5"/>
    <w:rsid w:val="00A23D1D"/>
    <w:rsid w:val="00A77BDC"/>
    <w:rsid w:val="00A859BE"/>
    <w:rsid w:val="00A975FF"/>
    <w:rsid w:val="00AA2A6E"/>
    <w:rsid w:val="00AE0E36"/>
    <w:rsid w:val="00AE6CE4"/>
    <w:rsid w:val="00B111F4"/>
    <w:rsid w:val="00B235FD"/>
    <w:rsid w:val="00B23D2D"/>
    <w:rsid w:val="00B907AE"/>
    <w:rsid w:val="00BB505A"/>
    <w:rsid w:val="00C04D5C"/>
    <w:rsid w:val="00C07FFD"/>
    <w:rsid w:val="00C23DB5"/>
    <w:rsid w:val="00C45470"/>
    <w:rsid w:val="00C73A4F"/>
    <w:rsid w:val="00C75ED9"/>
    <w:rsid w:val="00C85061"/>
    <w:rsid w:val="00C86499"/>
    <w:rsid w:val="00CA3362"/>
    <w:rsid w:val="00CA37A6"/>
    <w:rsid w:val="00CA4788"/>
    <w:rsid w:val="00CA7C6C"/>
    <w:rsid w:val="00CB7C89"/>
    <w:rsid w:val="00CC39DC"/>
    <w:rsid w:val="00CD65F5"/>
    <w:rsid w:val="00CE3FD9"/>
    <w:rsid w:val="00CF4D51"/>
    <w:rsid w:val="00D15312"/>
    <w:rsid w:val="00D32946"/>
    <w:rsid w:val="00D40723"/>
    <w:rsid w:val="00D458AB"/>
    <w:rsid w:val="00D7469C"/>
    <w:rsid w:val="00D77AA6"/>
    <w:rsid w:val="00DF42BA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D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ari.gov.l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66803-8056-47D1-8508-D83AC3B9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c.tx</cp:lastModifiedBy>
  <cp:revision>28</cp:revision>
  <cp:lastPrinted>2023-03-08T11:50:00Z</cp:lastPrinted>
  <dcterms:created xsi:type="dcterms:W3CDTF">2023-03-08T11:15:00Z</dcterms:created>
  <dcterms:modified xsi:type="dcterms:W3CDTF">2023-05-03T09:43:00Z</dcterms:modified>
</cp:coreProperties>
</file>