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24F" w:rsidRDefault="002D0F2B">
      <w:pPr>
        <w:spacing w:line="240" w:lineRule="auto"/>
        <w:ind w:left="1" w:hanging="3"/>
        <w:jc w:val="center"/>
        <w:rPr>
          <w:b/>
          <w:sz w:val="28"/>
          <w:szCs w:val="28"/>
        </w:rPr>
      </w:pPr>
      <w:r>
        <w:rPr>
          <w:b/>
          <w:sz w:val="28"/>
          <w:szCs w:val="28"/>
          <w:rtl/>
        </w:rPr>
        <w:t>دعوة للإعلان عن مناقصة عمومية</w:t>
      </w:r>
    </w:p>
    <w:p w:rsidR="00D6424F" w:rsidRDefault="002D0F2B">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D6424F" w:rsidRDefault="002D0F2B">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D6424F">
        <w:trPr>
          <w:trHeight w:val="332"/>
          <w:jc w:val="right"/>
        </w:trPr>
        <w:tc>
          <w:tcPr>
            <w:tcW w:w="2177" w:type="dxa"/>
            <w:vAlign w:val="center"/>
          </w:tcPr>
          <w:p w:rsidR="00D6424F" w:rsidRDefault="002D0F2B">
            <w:pPr>
              <w:ind w:hanging="2"/>
              <w:jc w:val="left"/>
              <w:rPr>
                <w:color w:val="000000"/>
                <w:sz w:val="24"/>
                <w:szCs w:val="24"/>
                <w:u w:val="single"/>
              </w:rPr>
            </w:pPr>
            <w:r>
              <w:rPr>
                <w:color w:val="000000"/>
                <w:sz w:val="24"/>
                <w:szCs w:val="24"/>
                <w:rtl/>
              </w:rPr>
              <w:t>إسم الجهة الشارية</w:t>
            </w:r>
          </w:p>
        </w:tc>
        <w:tc>
          <w:tcPr>
            <w:tcW w:w="9001" w:type="dxa"/>
            <w:vAlign w:val="center"/>
          </w:tcPr>
          <w:p w:rsidR="00D6424F" w:rsidRDefault="002D0F2B">
            <w:pPr>
              <w:ind w:hanging="2"/>
              <w:jc w:val="left"/>
              <w:rPr>
                <w:color w:val="000000"/>
                <w:sz w:val="24"/>
                <w:szCs w:val="24"/>
              </w:rPr>
            </w:pPr>
            <w:r>
              <w:rPr>
                <w:color w:val="000000"/>
                <w:sz w:val="24"/>
                <w:szCs w:val="24"/>
                <w:rtl/>
              </w:rPr>
              <w:t xml:space="preserve">إتحاد بلديات جبيل </w:t>
            </w:r>
          </w:p>
        </w:tc>
      </w:tr>
      <w:tr w:rsidR="00D6424F">
        <w:trPr>
          <w:trHeight w:val="350"/>
          <w:jc w:val="right"/>
        </w:trPr>
        <w:tc>
          <w:tcPr>
            <w:tcW w:w="2177" w:type="dxa"/>
            <w:vAlign w:val="center"/>
          </w:tcPr>
          <w:p w:rsidR="00D6424F" w:rsidRDefault="002D0F2B">
            <w:pPr>
              <w:ind w:firstLine="0"/>
              <w:jc w:val="left"/>
              <w:rPr>
                <w:color w:val="000000"/>
                <w:sz w:val="24"/>
                <w:szCs w:val="24"/>
              </w:rPr>
            </w:pPr>
            <w:r>
              <w:rPr>
                <w:color w:val="000000"/>
                <w:sz w:val="24"/>
                <w:szCs w:val="24"/>
                <w:rtl/>
              </w:rPr>
              <w:t>عنوان الجهة الشارية</w:t>
            </w:r>
          </w:p>
        </w:tc>
        <w:tc>
          <w:tcPr>
            <w:tcW w:w="9001" w:type="dxa"/>
            <w:vAlign w:val="center"/>
          </w:tcPr>
          <w:p w:rsidR="00D6424F" w:rsidRDefault="002D0F2B">
            <w:pPr>
              <w:ind w:hanging="2"/>
              <w:jc w:val="left"/>
              <w:rPr>
                <w:color w:val="000000"/>
                <w:sz w:val="24"/>
                <w:szCs w:val="24"/>
              </w:rPr>
            </w:pPr>
            <w:r>
              <w:rPr>
                <w:color w:val="000000"/>
                <w:sz w:val="24"/>
                <w:szCs w:val="24"/>
                <w:rtl/>
              </w:rPr>
              <w:t xml:space="preserve">إتحاد بلديات جبيل, سانتر قرداحي متا، الطابق الأول </w:t>
            </w:r>
          </w:p>
        </w:tc>
      </w:tr>
    </w:tbl>
    <w:p w:rsidR="00D6424F" w:rsidRDefault="00D6424F">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D6424F">
        <w:trPr>
          <w:trHeight w:val="332"/>
          <w:jc w:val="right"/>
        </w:trPr>
        <w:tc>
          <w:tcPr>
            <w:tcW w:w="11163" w:type="dxa"/>
            <w:gridSpan w:val="2"/>
            <w:tcBorders>
              <w:top w:val="single" w:sz="4" w:space="0" w:color="000000"/>
              <w:bottom w:val="single" w:sz="4" w:space="0" w:color="000000"/>
            </w:tcBorders>
            <w:shd w:val="clear" w:color="auto" w:fill="BFBFBF"/>
            <w:vAlign w:val="center"/>
          </w:tcPr>
          <w:p w:rsidR="00D6424F" w:rsidRDefault="002D0F2B">
            <w:pPr>
              <w:ind w:hanging="2"/>
              <w:jc w:val="both"/>
              <w:rPr>
                <w:color w:val="000000"/>
                <w:sz w:val="24"/>
                <w:szCs w:val="24"/>
              </w:rPr>
            </w:pPr>
            <w:r>
              <w:rPr>
                <w:color w:val="000000"/>
                <w:sz w:val="24"/>
                <w:szCs w:val="24"/>
                <w:rtl/>
              </w:rPr>
              <w:t>معلومات عن الصفقة</w:t>
            </w:r>
          </w:p>
        </w:tc>
      </w:tr>
      <w:tr w:rsidR="00D6424F">
        <w:trPr>
          <w:trHeight w:val="70"/>
          <w:jc w:val="right"/>
        </w:trPr>
        <w:tc>
          <w:tcPr>
            <w:tcW w:w="2250" w:type="dxa"/>
            <w:tcBorders>
              <w:top w:val="single" w:sz="4" w:space="0" w:color="000000"/>
              <w:bottom w:val="dotted" w:sz="4" w:space="0" w:color="000000"/>
              <w:right w:val="single" w:sz="4" w:space="0" w:color="000000"/>
            </w:tcBorders>
            <w:vAlign w:val="center"/>
          </w:tcPr>
          <w:p w:rsidR="00D6424F" w:rsidRDefault="002D0F2B">
            <w:pPr>
              <w:ind w:hanging="2"/>
              <w:jc w:val="both"/>
              <w:rPr>
                <w:b/>
                <w:color w:val="000000"/>
                <w:sz w:val="24"/>
                <w:szCs w:val="24"/>
              </w:rPr>
            </w:pPr>
            <w:r w:rsidRPr="00D52689">
              <w:rPr>
                <w:b/>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D6424F" w:rsidRDefault="009F1E2D">
            <w:pPr>
              <w:ind w:hanging="2"/>
              <w:jc w:val="both"/>
              <w:rPr>
                <w:color w:val="000000"/>
                <w:sz w:val="24"/>
                <w:szCs w:val="24"/>
                <w:highlight w:val="yellow"/>
              </w:rPr>
            </w:pPr>
            <w:r w:rsidRPr="009F1E2D">
              <w:rPr>
                <w:color w:val="000000"/>
                <w:sz w:val="24"/>
                <w:szCs w:val="24"/>
                <w:rtl/>
              </w:rPr>
              <w:t>٤٥٣/٢٠٢٣</w:t>
            </w:r>
          </w:p>
        </w:tc>
      </w:tr>
      <w:tr w:rsidR="00D6424F">
        <w:trPr>
          <w:trHeight w:val="401"/>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D6424F" w:rsidRDefault="002D0F2B">
            <w:pPr>
              <w:ind w:firstLine="0"/>
              <w:jc w:val="left"/>
              <w:rPr>
                <w:b/>
                <w:sz w:val="40"/>
                <w:szCs w:val="40"/>
              </w:rPr>
            </w:pPr>
            <w:r>
              <w:rPr>
                <w:sz w:val="24"/>
                <w:szCs w:val="24"/>
                <w:rtl/>
              </w:rPr>
              <w:t>إدارة وتشغيل مركز معالجة النفايات الصلبة المنزلية في منطقة حبالين التابع لإتحاد بلديات جبيل</w:t>
            </w:r>
          </w:p>
          <w:p w:rsidR="00D6424F" w:rsidRDefault="00D6424F">
            <w:pPr>
              <w:ind w:hanging="2"/>
              <w:jc w:val="left"/>
              <w:rPr>
                <w:color w:val="000000"/>
                <w:sz w:val="24"/>
                <w:szCs w:val="24"/>
              </w:rPr>
            </w:pPr>
          </w:p>
        </w:tc>
      </w:tr>
      <w:tr w:rsidR="00D6424F">
        <w:trPr>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يُجري إتحاد بلديات جبيل وفقًا لأحكام قانون الشراء العام وبطريقة الظرف المختوم مناقصة لتلزيم تشغيل مركز معالجة النفايات في حبالين و المتمثلة بأعمال الفرز و الطمر وفق المواصفات الفنية و البيئية المعتمدة و وفق دفتر الشروط</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أشغال</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طريقة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مناقصة عمومية على أساس تقديم أسعار</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ارساء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السعر الأدنى</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 xml:space="preserve">لم يتم وضع قيمة تقديرية للمشروع  </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 xml:space="preserve">15 مليون ليرة لبنانية </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D6424F" w:rsidRDefault="00D6424F">
            <w:pPr>
              <w:ind w:hanging="2"/>
              <w:jc w:val="both"/>
              <w:rPr>
                <w:color w:val="FF0000"/>
                <w:sz w:val="24"/>
                <w:szCs w:val="24"/>
              </w:rPr>
            </w:pPr>
          </w:p>
        </w:tc>
      </w:tr>
      <w:tr w:rsidR="00D6424F">
        <w:trPr>
          <w:trHeight w:val="70"/>
          <w:jc w:val="right"/>
        </w:trPr>
        <w:tc>
          <w:tcPr>
            <w:tcW w:w="2250" w:type="dxa"/>
            <w:tcBorders>
              <w:top w:val="dotted" w:sz="4" w:space="0" w:color="000000"/>
              <w:bottom w:val="single"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معايير وإجراءات</w:t>
            </w:r>
          </w:p>
        </w:tc>
        <w:tc>
          <w:tcPr>
            <w:tcW w:w="8913" w:type="dxa"/>
            <w:tcBorders>
              <w:top w:val="dotted" w:sz="4" w:space="0" w:color="000000"/>
              <w:left w:val="single" w:sz="4" w:space="0" w:color="000000"/>
              <w:bottom w:val="single" w:sz="4" w:space="0" w:color="000000"/>
            </w:tcBorders>
            <w:vAlign w:val="center"/>
          </w:tcPr>
          <w:p w:rsidR="00D6424F" w:rsidRDefault="002D0F2B">
            <w:pPr>
              <w:ind w:firstLine="0"/>
              <w:jc w:val="both"/>
              <w:rPr>
                <w:color w:val="000000"/>
                <w:sz w:val="24"/>
                <w:szCs w:val="24"/>
              </w:rPr>
            </w:pPr>
            <w:r>
              <w:rPr>
                <w:color w:val="000000"/>
                <w:sz w:val="24"/>
                <w:szCs w:val="24"/>
                <w:rtl/>
              </w:rPr>
              <w:t>تحدد المادة الثالثة و الرابعة من دفتر الشروط المعايير والإجراءات التي تستخدم للتأكد من مؤهلات العارضين، بالاضافة الى ملحق دفتر الشروط الذي يحدد اي أدلة مستندية أو معلومات أخرى يجب على العارضين أن يقدّموها لإثبات مؤهلاتهم.</w:t>
            </w:r>
          </w:p>
          <w:p w:rsidR="00D6424F" w:rsidRDefault="002D0F2B">
            <w:pPr>
              <w:ind w:hanging="2"/>
              <w:jc w:val="both"/>
              <w:rPr>
                <w:color w:val="000000"/>
                <w:sz w:val="24"/>
                <w:szCs w:val="24"/>
              </w:rPr>
            </w:pPr>
            <w:r>
              <w:rPr>
                <w:color w:val="000000"/>
                <w:sz w:val="24"/>
                <w:szCs w:val="24"/>
                <w:rtl/>
              </w:rPr>
              <w:t xml:space="preserve">تحدد المادة الحادية عشر من دفتر الشروط طريقة تقييم العروض. </w:t>
            </w:r>
          </w:p>
        </w:tc>
      </w:tr>
    </w:tbl>
    <w:p w:rsidR="00D6424F" w:rsidRDefault="00D6424F">
      <w:pPr>
        <w:spacing w:line="240" w:lineRule="auto"/>
        <w:ind w:hanging="2"/>
        <w:jc w:val="both"/>
        <w:rPr>
          <w:sz w:val="24"/>
          <w:szCs w:val="24"/>
        </w:rPr>
      </w:pPr>
    </w:p>
    <w:tbl>
      <w:tblPr>
        <w:tblStyle w:val="a1"/>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D6424F">
        <w:trPr>
          <w:trHeight w:val="422"/>
          <w:jc w:val="right"/>
        </w:trPr>
        <w:tc>
          <w:tcPr>
            <w:tcW w:w="11185" w:type="dxa"/>
            <w:gridSpan w:val="2"/>
            <w:tcBorders>
              <w:bottom w:val="single" w:sz="4" w:space="0" w:color="000000"/>
            </w:tcBorders>
            <w:shd w:val="clear" w:color="auto" w:fill="BFBFBF"/>
            <w:vAlign w:val="center"/>
          </w:tcPr>
          <w:p w:rsidR="00D6424F" w:rsidRDefault="002D0F2B">
            <w:pPr>
              <w:spacing w:line="240" w:lineRule="auto"/>
              <w:ind w:firstLine="0"/>
              <w:jc w:val="left"/>
              <w:rPr>
                <w:sz w:val="24"/>
                <w:szCs w:val="24"/>
              </w:rPr>
            </w:pPr>
            <w:r>
              <w:rPr>
                <w:color w:val="000000"/>
                <w:sz w:val="24"/>
                <w:szCs w:val="24"/>
                <w:rtl/>
              </w:rPr>
              <w:t>تواريخ/ مهل/ أماكن</w:t>
            </w:r>
          </w:p>
        </w:tc>
      </w:tr>
      <w:tr w:rsidR="00D6424F">
        <w:trPr>
          <w:trHeight w:val="350"/>
          <w:jc w:val="right"/>
        </w:trPr>
        <w:tc>
          <w:tcPr>
            <w:tcW w:w="3420" w:type="dxa"/>
            <w:tcBorders>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موعد جلسة التلزيم (فتح العروض)</w:t>
            </w:r>
          </w:p>
        </w:tc>
        <w:tc>
          <w:tcPr>
            <w:tcW w:w="7765" w:type="dxa"/>
            <w:tcBorders>
              <w:left w:val="single" w:sz="4" w:space="0" w:color="000000"/>
              <w:bottom w:val="dotted" w:sz="4" w:space="0" w:color="000000"/>
            </w:tcBorders>
            <w:vAlign w:val="center"/>
          </w:tcPr>
          <w:p w:rsidR="00D6424F" w:rsidRDefault="002D0F2B" w:rsidP="00237CFF">
            <w:pPr>
              <w:spacing w:line="240" w:lineRule="auto"/>
              <w:ind w:hanging="2"/>
              <w:jc w:val="left"/>
              <w:rPr>
                <w:color w:val="000000"/>
                <w:sz w:val="24"/>
                <w:szCs w:val="24"/>
              </w:rPr>
            </w:pPr>
            <w:r>
              <w:rPr>
                <w:color w:val="000000"/>
                <w:sz w:val="24"/>
                <w:szCs w:val="24"/>
                <w:rtl/>
              </w:rPr>
              <w:t>تحديد التاريخ (</w:t>
            </w:r>
            <w:r w:rsidR="00237CFF">
              <w:rPr>
                <w:color w:val="000000"/>
                <w:sz w:val="24"/>
                <w:szCs w:val="24"/>
              </w:rPr>
              <w:t>27</w:t>
            </w:r>
            <w:r>
              <w:rPr>
                <w:color w:val="000000"/>
                <w:sz w:val="24"/>
                <w:szCs w:val="24"/>
                <w:rtl/>
              </w:rPr>
              <w:t>/09/2023) على الساعة (10:00 صباحا)</w:t>
            </w:r>
          </w:p>
        </w:tc>
      </w:tr>
      <w:tr w:rsidR="00D6424F">
        <w:trPr>
          <w:trHeight w:val="350"/>
          <w:jc w:val="right"/>
        </w:trPr>
        <w:tc>
          <w:tcPr>
            <w:tcW w:w="3420" w:type="dxa"/>
            <w:tcBorders>
              <w:top w:val="dotted"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لتقديم العروض</w:t>
            </w:r>
          </w:p>
        </w:tc>
        <w:tc>
          <w:tcPr>
            <w:tcW w:w="7765" w:type="dxa"/>
            <w:tcBorders>
              <w:top w:val="dotted" w:sz="4" w:space="0" w:color="000000"/>
              <w:left w:val="single" w:sz="4" w:space="0" w:color="000000"/>
              <w:bottom w:val="dotted" w:sz="4" w:space="0" w:color="000000"/>
            </w:tcBorders>
            <w:vAlign w:val="center"/>
          </w:tcPr>
          <w:p w:rsidR="00D6424F" w:rsidRDefault="002D0F2B" w:rsidP="00237CFF">
            <w:pPr>
              <w:spacing w:line="240" w:lineRule="auto"/>
              <w:ind w:hanging="2"/>
              <w:jc w:val="left"/>
              <w:rPr>
                <w:color w:val="000000"/>
                <w:sz w:val="24"/>
                <w:szCs w:val="24"/>
              </w:rPr>
            </w:pPr>
            <w:r>
              <w:rPr>
                <w:color w:val="000000"/>
                <w:sz w:val="24"/>
                <w:szCs w:val="24"/>
                <w:rtl/>
              </w:rPr>
              <w:t>تحديد التاريخ (</w:t>
            </w:r>
            <w:r w:rsidR="009A28CE">
              <w:rPr>
                <w:color w:val="000000"/>
                <w:sz w:val="24"/>
                <w:szCs w:val="24"/>
              </w:rPr>
              <w:t>2</w:t>
            </w:r>
            <w:r w:rsidR="00237CFF">
              <w:rPr>
                <w:color w:val="000000"/>
                <w:sz w:val="24"/>
                <w:szCs w:val="24"/>
              </w:rPr>
              <w:t>7</w:t>
            </w:r>
            <w:r>
              <w:rPr>
                <w:color w:val="000000"/>
                <w:sz w:val="24"/>
                <w:szCs w:val="24"/>
                <w:rtl/>
              </w:rPr>
              <w:t>/09/2023) على الساعة (9:30)</w:t>
            </w:r>
          </w:p>
        </w:tc>
      </w:tr>
      <w:tr w:rsidR="00D6424F">
        <w:trPr>
          <w:trHeight w:val="350"/>
          <w:jc w:val="right"/>
        </w:trPr>
        <w:tc>
          <w:tcPr>
            <w:tcW w:w="3420" w:type="dxa"/>
            <w:tcBorders>
              <w:top w:val="dotted"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تخفيض مدة الإعلان</w:t>
            </w:r>
          </w:p>
        </w:tc>
        <w:tc>
          <w:tcPr>
            <w:tcW w:w="7765" w:type="dxa"/>
            <w:tcBorders>
              <w:top w:val="dotted" w:sz="4" w:space="0" w:color="000000"/>
              <w:left w:val="single" w:sz="4" w:space="0" w:color="000000"/>
              <w:bottom w:val="single"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لم يتم تخفيض مدة الإعلان.</w:t>
            </w:r>
          </w:p>
        </w:tc>
      </w:tr>
      <w:tr w:rsidR="00D6424F">
        <w:trPr>
          <w:trHeight w:val="70"/>
          <w:jc w:val="right"/>
        </w:trPr>
        <w:tc>
          <w:tcPr>
            <w:tcW w:w="3420" w:type="dxa"/>
            <w:tcBorders>
              <w:top w:val="single"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لتقديم طلبات الاستيضاح</w:t>
            </w:r>
          </w:p>
        </w:tc>
        <w:tc>
          <w:tcPr>
            <w:tcW w:w="7765" w:type="dxa"/>
            <w:tcBorders>
              <w:top w:val="single" w:sz="4" w:space="0" w:color="000000"/>
              <w:left w:val="single" w:sz="4" w:space="0" w:color="000000"/>
              <w:bottom w:val="dotted" w:sz="4" w:space="0" w:color="000000"/>
            </w:tcBorders>
            <w:vAlign w:val="center"/>
          </w:tcPr>
          <w:p w:rsidR="00D6424F" w:rsidRDefault="002D0F2B" w:rsidP="00237CFF">
            <w:pPr>
              <w:spacing w:line="240" w:lineRule="auto"/>
              <w:ind w:hanging="2"/>
              <w:jc w:val="both"/>
              <w:rPr>
                <w:color w:val="000000"/>
                <w:sz w:val="24"/>
                <w:szCs w:val="24"/>
              </w:rPr>
            </w:pPr>
            <w:r>
              <w:rPr>
                <w:color w:val="000000"/>
                <w:sz w:val="24"/>
                <w:szCs w:val="24"/>
                <w:rtl/>
              </w:rPr>
              <w:t>تحديد التاريخ (</w:t>
            </w:r>
            <w:r w:rsidR="009A28CE">
              <w:rPr>
                <w:color w:val="000000"/>
                <w:sz w:val="24"/>
                <w:szCs w:val="24"/>
              </w:rPr>
              <w:t>1</w:t>
            </w:r>
            <w:r w:rsidR="00237CFF">
              <w:rPr>
                <w:color w:val="000000"/>
                <w:sz w:val="24"/>
                <w:szCs w:val="24"/>
              </w:rPr>
              <w:t>7</w:t>
            </w:r>
            <w:r>
              <w:rPr>
                <w:color w:val="000000"/>
                <w:sz w:val="24"/>
                <w:szCs w:val="24"/>
                <w:rtl/>
              </w:rPr>
              <w:t>/09/2023) على الساعة (12:00 ظهرا)</w:t>
            </w:r>
          </w:p>
        </w:tc>
      </w:tr>
      <w:tr w:rsidR="00D6424F">
        <w:trPr>
          <w:trHeight w:val="70"/>
          <w:jc w:val="right"/>
        </w:trPr>
        <w:tc>
          <w:tcPr>
            <w:tcW w:w="3420" w:type="dxa"/>
            <w:tcBorders>
              <w:top w:val="dotted"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000000"/>
            </w:tcBorders>
            <w:vAlign w:val="center"/>
          </w:tcPr>
          <w:p w:rsidR="00D6424F" w:rsidRDefault="002D0F2B" w:rsidP="00237CFF">
            <w:pPr>
              <w:spacing w:line="240" w:lineRule="auto"/>
              <w:ind w:hanging="2"/>
              <w:jc w:val="both"/>
              <w:rPr>
                <w:color w:val="000000"/>
                <w:sz w:val="24"/>
                <w:szCs w:val="24"/>
              </w:rPr>
            </w:pPr>
            <w:r>
              <w:rPr>
                <w:color w:val="000000"/>
                <w:sz w:val="24"/>
                <w:szCs w:val="24"/>
                <w:rtl/>
              </w:rPr>
              <w:t>تحديد التاريخ (</w:t>
            </w:r>
            <w:r w:rsidR="00237CFF">
              <w:rPr>
                <w:color w:val="000000"/>
                <w:sz w:val="24"/>
                <w:szCs w:val="24"/>
              </w:rPr>
              <w:t>21</w:t>
            </w:r>
            <w:r>
              <w:rPr>
                <w:color w:val="000000"/>
                <w:sz w:val="24"/>
                <w:szCs w:val="24"/>
                <w:rtl/>
              </w:rPr>
              <w:t>/09/2023) على الساعة (12:00 ظهرا)</w:t>
            </w:r>
          </w:p>
        </w:tc>
      </w:tr>
      <w:tr w:rsidR="00D6424F">
        <w:trPr>
          <w:trHeight w:val="70"/>
          <w:jc w:val="right"/>
        </w:trPr>
        <w:tc>
          <w:tcPr>
            <w:tcW w:w="3420" w:type="dxa"/>
            <w:tcBorders>
              <w:top w:val="single"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مدة صلاحية العرض</w:t>
            </w:r>
          </w:p>
        </w:tc>
        <w:tc>
          <w:tcPr>
            <w:tcW w:w="7765" w:type="dxa"/>
            <w:tcBorders>
              <w:top w:val="single" w:sz="4" w:space="0" w:color="000000"/>
              <w:left w:val="single" w:sz="4" w:space="0" w:color="000000"/>
              <w:bottom w:val="single" w:sz="4" w:space="0" w:color="000000"/>
            </w:tcBorders>
            <w:vAlign w:val="center"/>
          </w:tcPr>
          <w:p w:rsidR="00D6424F" w:rsidRDefault="009A28CE" w:rsidP="00237CFF">
            <w:pPr>
              <w:spacing w:line="240" w:lineRule="auto"/>
              <w:ind w:hanging="2"/>
              <w:jc w:val="left"/>
              <w:rPr>
                <w:color w:val="000000"/>
                <w:sz w:val="24"/>
                <w:szCs w:val="24"/>
              </w:rPr>
            </w:pPr>
            <w:r>
              <w:rPr>
                <w:color w:val="000000"/>
                <w:sz w:val="24"/>
                <w:szCs w:val="24"/>
              </w:rPr>
              <w:t>2</w:t>
            </w:r>
            <w:r w:rsidR="00237CFF">
              <w:rPr>
                <w:color w:val="000000"/>
                <w:sz w:val="24"/>
                <w:szCs w:val="24"/>
              </w:rPr>
              <w:t>7</w:t>
            </w:r>
            <w:r w:rsidR="002D0F2B">
              <w:rPr>
                <w:color w:val="000000"/>
                <w:sz w:val="24"/>
                <w:szCs w:val="24"/>
              </w:rPr>
              <w:t xml:space="preserve">/10/2023 </w:t>
            </w:r>
          </w:p>
        </w:tc>
      </w:tr>
      <w:tr w:rsidR="00D6424F">
        <w:trPr>
          <w:trHeight w:val="70"/>
          <w:jc w:val="right"/>
        </w:trPr>
        <w:tc>
          <w:tcPr>
            <w:tcW w:w="3420" w:type="dxa"/>
            <w:tcBorders>
              <w:top w:val="single"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مكان استلام دفتر الشروط</w:t>
            </w:r>
          </w:p>
        </w:tc>
        <w:tc>
          <w:tcPr>
            <w:tcW w:w="7765" w:type="dxa"/>
            <w:tcBorders>
              <w:top w:val="single" w:sz="4" w:space="0" w:color="000000"/>
              <w:left w:val="single" w:sz="4" w:space="0" w:color="000000"/>
              <w:bottom w:val="dotted"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متا، الطابق الأول </w:t>
            </w:r>
          </w:p>
        </w:tc>
      </w:tr>
      <w:tr w:rsidR="00D6424F">
        <w:trPr>
          <w:trHeight w:val="70"/>
          <w:jc w:val="right"/>
        </w:trPr>
        <w:tc>
          <w:tcPr>
            <w:tcW w:w="3420" w:type="dxa"/>
            <w:tcBorders>
              <w:top w:val="dotted"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متا، الطابق الأول </w:t>
            </w:r>
          </w:p>
        </w:tc>
      </w:tr>
      <w:tr w:rsidR="00D6424F">
        <w:trPr>
          <w:trHeight w:val="70"/>
          <w:jc w:val="right"/>
        </w:trPr>
        <w:tc>
          <w:tcPr>
            <w:tcW w:w="3420" w:type="dxa"/>
            <w:tcBorders>
              <w:top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مكان تقييم العروض</w:t>
            </w:r>
          </w:p>
        </w:tc>
        <w:tc>
          <w:tcPr>
            <w:tcW w:w="7765" w:type="dxa"/>
            <w:tcBorders>
              <w:top w:val="dotted" w:sz="4" w:space="0" w:color="000000"/>
              <w:left w:val="single"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متا، الطابق الأول </w:t>
            </w:r>
          </w:p>
        </w:tc>
      </w:tr>
    </w:tbl>
    <w:p w:rsidR="00D6424F" w:rsidRDefault="00D6424F">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D6424F">
        <w:trPr>
          <w:trHeight w:val="350"/>
          <w:jc w:val="right"/>
        </w:trPr>
        <w:tc>
          <w:tcPr>
            <w:tcW w:w="11178" w:type="dxa"/>
            <w:gridSpan w:val="2"/>
            <w:tcBorders>
              <w:bottom w:val="single" w:sz="4" w:space="0" w:color="000000"/>
            </w:tcBorders>
            <w:shd w:val="clear" w:color="auto" w:fill="BFBFBF"/>
            <w:vAlign w:val="center"/>
          </w:tcPr>
          <w:p w:rsidR="00D6424F" w:rsidRDefault="002D0F2B">
            <w:pPr>
              <w:ind w:hanging="2"/>
              <w:jc w:val="both"/>
              <w:rPr>
                <w:color w:val="000000"/>
                <w:sz w:val="24"/>
                <w:szCs w:val="24"/>
              </w:rPr>
            </w:pPr>
            <w:r>
              <w:rPr>
                <w:color w:val="000000"/>
                <w:sz w:val="24"/>
                <w:szCs w:val="24"/>
                <w:rtl/>
              </w:rPr>
              <w:t>ضمان العرض</w:t>
            </w:r>
          </w:p>
        </w:tc>
      </w:tr>
      <w:tr w:rsidR="00D6424F">
        <w:trPr>
          <w:trHeight w:val="350"/>
          <w:jc w:val="right"/>
        </w:trPr>
        <w:tc>
          <w:tcPr>
            <w:tcW w:w="2340" w:type="dxa"/>
            <w:tcBorders>
              <w:bottom w:val="dotted" w:sz="4" w:space="0" w:color="000000"/>
              <w:right w:val="single" w:sz="4" w:space="0" w:color="000000"/>
            </w:tcBorders>
            <w:vAlign w:val="center"/>
          </w:tcPr>
          <w:p w:rsidR="00D6424F" w:rsidRDefault="002D0F2B">
            <w:pPr>
              <w:ind w:hanging="2"/>
              <w:jc w:val="both"/>
              <w:rPr>
                <w:b/>
                <w:color w:val="000000"/>
                <w:sz w:val="24"/>
                <w:szCs w:val="24"/>
              </w:rPr>
            </w:pPr>
            <w:r>
              <w:rPr>
                <w:b/>
                <w:color w:val="000000"/>
                <w:sz w:val="24"/>
                <w:szCs w:val="24"/>
                <w:rtl/>
              </w:rPr>
              <w:t>قيمة ضمان العرض</w:t>
            </w:r>
          </w:p>
        </w:tc>
        <w:tc>
          <w:tcPr>
            <w:tcW w:w="8838" w:type="dxa"/>
            <w:tcBorders>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 xml:space="preserve">حدد بمبلغ وقدره </w:t>
            </w:r>
            <w:r>
              <w:rPr>
                <w:sz w:val="24"/>
                <w:szCs w:val="24"/>
                <w:rtl/>
              </w:rPr>
              <w:t>1،000،000،000 ل.ل(مليار ليرة لبنانية فقط لا غير)</w:t>
            </w:r>
            <w:r>
              <w:rPr>
                <w:color w:val="000000"/>
                <w:sz w:val="24"/>
                <w:szCs w:val="24"/>
                <w:rtl/>
              </w:rPr>
              <w:t xml:space="preserve"> (للصفقة)</w:t>
            </w:r>
          </w:p>
        </w:tc>
      </w:tr>
      <w:tr w:rsidR="00D6424F">
        <w:trPr>
          <w:trHeight w:val="413"/>
          <w:jc w:val="right"/>
        </w:trPr>
        <w:tc>
          <w:tcPr>
            <w:tcW w:w="2340" w:type="dxa"/>
            <w:tcBorders>
              <w:top w:val="dotted" w:sz="4" w:space="0" w:color="000000"/>
              <w:right w:val="single" w:sz="4" w:space="0" w:color="000000"/>
            </w:tcBorders>
            <w:vAlign w:val="center"/>
          </w:tcPr>
          <w:p w:rsidR="00D6424F" w:rsidRDefault="002D0F2B">
            <w:pPr>
              <w:ind w:hanging="2"/>
              <w:jc w:val="both"/>
              <w:rPr>
                <w:b/>
                <w:color w:val="000000"/>
                <w:sz w:val="24"/>
                <w:szCs w:val="24"/>
              </w:rPr>
            </w:pPr>
            <w:r>
              <w:rPr>
                <w:b/>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D6424F" w:rsidRDefault="00237CFF">
            <w:pPr>
              <w:ind w:hanging="2"/>
              <w:jc w:val="both"/>
              <w:rPr>
                <w:color w:val="000000"/>
                <w:sz w:val="24"/>
                <w:szCs w:val="24"/>
              </w:rPr>
            </w:pPr>
            <w:r>
              <w:rPr>
                <w:color w:val="000000"/>
                <w:sz w:val="24"/>
                <w:szCs w:val="24"/>
              </w:rPr>
              <w:t>24</w:t>
            </w:r>
            <w:r w:rsidR="002D0F2B">
              <w:rPr>
                <w:color w:val="000000"/>
                <w:sz w:val="24"/>
                <w:szCs w:val="24"/>
              </w:rPr>
              <w:t>/11/2023</w:t>
            </w:r>
          </w:p>
        </w:tc>
      </w:tr>
    </w:tbl>
    <w:p w:rsidR="00D6424F" w:rsidRDefault="00D6424F">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D6424F">
        <w:trPr>
          <w:trHeight w:val="70"/>
          <w:jc w:val="right"/>
        </w:trPr>
        <w:tc>
          <w:tcPr>
            <w:tcW w:w="11178" w:type="dxa"/>
            <w:tcBorders>
              <w:top w:val="single" w:sz="4" w:space="0" w:color="000000"/>
              <w:bottom w:val="single" w:sz="4" w:space="0" w:color="000000"/>
            </w:tcBorders>
            <w:vAlign w:val="center"/>
          </w:tcPr>
          <w:p w:rsidR="00D6424F" w:rsidRDefault="002D0F2B">
            <w:pPr>
              <w:spacing w:line="360" w:lineRule="auto"/>
              <w:ind w:hanging="2"/>
              <w:jc w:val="both"/>
              <w:rPr>
                <w:rFonts w:ascii="Arial" w:eastAsia="Arial" w:hAnsi="Arial" w:cs="Arial"/>
                <w:b/>
                <w:color w:val="000000"/>
                <w:sz w:val="24"/>
                <w:szCs w:val="24"/>
              </w:rPr>
            </w:pPr>
            <w:bookmarkStart w:id="0" w:name="_GoBack" w:colFirst="0" w:colLast="0"/>
            <w:r>
              <w:rPr>
                <w:rFonts w:ascii="Arial" w:eastAsia="Arial" w:hAnsi="Arial" w:cs="Arial"/>
                <w:b/>
                <w:color w:val="000000"/>
                <w:sz w:val="24"/>
                <w:szCs w:val="24"/>
                <w:rtl/>
              </w:rPr>
              <w:t xml:space="preserve">يمكنكم الإطلاع على دفتر الشروط الخاص بالصفقة عبر المنصة الإلكترونية المركزية لدى هيئة الشراء العام </w:t>
            </w:r>
            <w:r>
              <w:rPr>
                <w:rFonts w:ascii="Arial" w:eastAsia="Arial" w:hAnsi="Arial" w:cs="Arial"/>
                <w:b/>
                <w:color w:val="000000"/>
                <w:sz w:val="24"/>
                <w:szCs w:val="24"/>
              </w:rPr>
              <w:t>ppa.gov.lb</w:t>
            </w:r>
          </w:p>
          <w:p w:rsidR="00D6424F" w:rsidRDefault="002D0F2B" w:rsidP="00D52689">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w:t>
            </w:r>
            <w:r w:rsidRPr="00A526F8">
              <w:rPr>
                <w:rFonts w:ascii="Arial" w:eastAsia="Arial" w:hAnsi="Arial" w:cs="Arial"/>
                <w:color w:val="000000"/>
                <w:sz w:val="24"/>
                <w:szCs w:val="24"/>
                <w:rtl/>
              </w:rPr>
              <w:t xml:space="preserve">عبر التواصل مع </w:t>
            </w:r>
            <w:r w:rsidR="00A526F8" w:rsidRPr="00A526F8">
              <w:rPr>
                <w:rFonts w:ascii="Arial" w:eastAsia="Arial" w:hAnsi="Arial" w:cs="Arial"/>
                <w:color w:val="000000"/>
                <w:sz w:val="24"/>
                <w:szCs w:val="24"/>
                <w:rtl/>
              </w:rPr>
              <w:t>مكتب إتحاد بلديات قضاء جبيل</w:t>
            </w:r>
            <w:r w:rsidRPr="00A526F8">
              <w:rPr>
                <w:rFonts w:ascii="Arial" w:eastAsia="Arial" w:hAnsi="Arial" w:cs="Arial"/>
                <w:color w:val="000000"/>
                <w:sz w:val="24"/>
                <w:szCs w:val="24"/>
                <w:rtl/>
              </w:rPr>
              <w:t xml:space="preserve"> على الرقم التالي </w:t>
            </w:r>
            <w:r w:rsidR="00A526F8">
              <w:rPr>
                <w:rFonts w:ascii="Arial" w:eastAsia="Arial" w:hAnsi="Arial" w:cs="Arial"/>
                <w:color w:val="000000"/>
                <w:sz w:val="24"/>
                <w:szCs w:val="24"/>
              </w:rPr>
              <w:t xml:space="preserve">09/546590 </w:t>
            </w:r>
            <w:r w:rsidR="00A526F8" w:rsidRPr="00A526F8">
              <w:rPr>
                <w:rFonts w:ascii="Arial" w:eastAsia="Arial" w:hAnsi="Arial" w:cs="Arial"/>
                <w:color w:val="000000"/>
                <w:sz w:val="24"/>
                <w:szCs w:val="24"/>
                <w:rtl/>
              </w:rPr>
              <w:t xml:space="preserve"> أو</w:t>
            </w:r>
            <w:r w:rsidR="00A526F8">
              <w:rPr>
                <w:rFonts w:ascii="Arial" w:eastAsia="Arial" w:hAnsi="Arial" w:cs="Arial"/>
                <w:color w:val="000000"/>
                <w:sz w:val="24"/>
                <w:szCs w:val="24"/>
              </w:rPr>
              <w:t xml:space="preserve"> 09/546591</w:t>
            </w:r>
            <w:r>
              <w:rPr>
                <w:rFonts w:ascii="Arial" w:eastAsia="Arial" w:hAnsi="Arial" w:cs="Arial"/>
                <w:color w:val="000000"/>
                <w:sz w:val="24"/>
                <w:szCs w:val="24"/>
              </w:rPr>
              <w:t xml:space="preserve"> </w:t>
            </w:r>
          </w:p>
        </w:tc>
      </w:tr>
      <w:bookmarkEnd w:id="0"/>
    </w:tbl>
    <w:p w:rsidR="00D6424F" w:rsidRDefault="00D6424F">
      <w:pPr>
        <w:spacing w:line="240" w:lineRule="auto"/>
        <w:ind w:firstLine="0"/>
        <w:jc w:val="both"/>
      </w:pPr>
    </w:p>
    <w:sectPr w:rsidR="00D6424F">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AA" w:rsidRDefault="00A218AA">
      <w:pPr>
        <w:spacing w:line="240" w:lineRule="auto"/>
      </w:pPr>
      <w:r>
        <w:separator/>
      </w:r>
    </w:p>
  </w:endnote>
  <w:endnote w:type="continuationSeparator" w:id="0">
    <w:p w:rsidR="00A218AA" w:rsidRDefault="00A2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tabs>
        <w:tab w:val="center" w:pos="4680"/>
        <w:tab w:val="right" w:pos="9360"/>
      </w:tabs>
      <w:spacing w:line="240" w:lineRule="auto"/>
      <w:ind w:hanging="2"/>
      <w:jc w:val="both"/>
      <w:rPr>
        <w:color w:val="000000"/>
      </w:rPr>
    </w:pPr>
    <w:r>
      <w:rPr>
        <w:color w:val="000000"/>
        <w:rtl/>
      </w:rPr>
      <w:t xml:space="preserve">يُرجى ارسال هذا النموذج بصيغة </w:t>
    </w:r>
    <w:r>
      <w:rPr>
        <w:color w:val="000000"/>
      </w:rPr>
      <w:t>word + pdf</w:t>
    </w:r>
    <w:r>
      <w:rPr>
        <w:color w:val="000000"/>
        <w:rtl/>
      </w:rPr>
      <w:t xml:space="preserve"> على البريد الالكتروني لهيئة الشراء العام </w:t>
    </w:r>
    <w:hyperlink r:id="rId1">
      <w:r>
        <w:rPr>
          <w:color w:val="0000FF"/>
          <w:u w:val="single"/>
        </w:rPr>
        <w:t>contact@ppa.gov.lb</w:t>
      </w:r>
    </w:hyperlink>
    <w:r>
      <w:rPr>
        <w:color w:val="000000"/>
        <w:rtl/>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AA" w:rsidRDefault="00A218AA">
      <w:pPr>
        <w:spacing w:line="240" w:lineRule="auto"/>
      </w:pPr>
      <w:r>
        <w:separator/>
      </w:r>
    </w:p>
  </w:footnote>
  <w:footnote w:type="continuationSeparator" w:id="0">
    <w:p w:rsidR="00A218AA" w:rsidRDefault="00A218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8978265" cy="664845"/>
              <wp:effectExtent l="0" t="2886075" r="0" b="29737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rsidR="00D6424F" w:rsidRDefault="002D0F2B"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978265" cy="6524625"/>
              <wp:effectExtent b="2218786" l="991966" r="991966" t="2218786"/>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8900000">
                        <a:off x="0" y="0"/>
                        <a:ext cx="8978265" cy="652462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10153015" cy="664845"/>
              <wp:effectExtent l="0" t="3295650" r="0" b="33832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rsidR="00D6424F" w:rsidRDefault="002D0F2B"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153015" cy="7343775"/>
              <wp:effectExtent b="2514161" l="1109541" r="1109541" t="2514161"/>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8900000">
                        <a:off x="0" y="0"/>
                        <a:ext cx="10153015" cy="7343775"/>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4F"/>
    <w:rsid w:val="0011252E"/>
    <w:rsid w:val="00237CFF"/>
    <w:rsid w:val="002D0F2B"/>
    <w:rsid w:val="004B4928"/>
    <w:rsid w:val="005616C0"/>
    <w:rsid w:val="009A28CE"/>
    <w:rsid w:val="009F1E2D"/>
    <w:rsid w:val="00A218AA"/>
    <w:rsid w:val="00A526F8"/>
    <w:rsid w:val="00D52689"/>
    <w:rsid w:val="00D64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2555F-3F96-4AC5-959F-FF0437FC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AssistPurchMngr</cp:lastModifiedBy>
  <cp:revision>8</cp:revision>
  <dcterms:created xsi:type="dcterms:W3CDTF">2023-08-28T13:31:00Z</dcterms:created>
  <dcterms:modified xsi:type="dcterms:W3CDTF">2023-09-05T07:12:00Z</dcterms:modified>
</cp:coreProperties>
</file>