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Default="00E34ED2" w:rsidP="0022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</w:t>
            </w:r>
          </w:p>
          <w:p w:rsidR="00226D5D" w:rsidRPr="00CA0197" w:rsidRDefault="00226D5D" w:rsidP="00226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>ادارة واستثمار مرفأ بيروت</w:t>
            </w:r>
          </w:p>
        </w:tc>
      </w:tr>
    </w:tbl>
    <w:p w:rsidR="00CA0197" w:rsidRDefault="00226D5D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2796/2023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226D5D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226D5D">
        <w:rPr>
          <w:rFonts w:hint="cs"/>
          <w:b/>
          <w:bCs/>
          <w:sz w:val="32"/>
          <w:szCs w:val="32"/>
          <w:rtl/>
          <w:lang w:bidi="ar-LB"/>
        </w:rPr>
        <w:t>مناقصة عامة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226D5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226D5D">
              <w:t xml:space="preserve"> </w:t>
            </w:r>
            <w:r w:rsidR="00226D5D">
              <w:rPr>
                <w:rtl/>
              </w:rPr>
              <w:t xml:space="preserve">مناقصة عمومية لتلزيم أعمال مسح طبوغرافي على رصيف 16 </w:t>
            </w:r>
          </w:p>
          <w:p w:rsidR="007D3127" w:rsidRDefault="00EE6CA8" w:rsidP="00EE6CA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E34ED2"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 w:rsidR="00E34ED2"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badge"/>
              </w:rPr>
              <w:t>717/2023</w:t>
            </w:r>
            <w:r w:rsidR="0014542B" w:rsidRPr="0014542B">
              <w:rPr>
                <w:sz w:val="28"/>
                <w:szCs w:val="28"/>
                <w:rtl/>
              </w:rPr>
              <w:t xml:space="preserve">تاريخ </w:t>
            </w:r>
            <w:r w:rsidR="00226D5D">
              <w:rPr>
                <w:rFonts w:hint="cs"/>
                <w:sz w:val="28"/>
                <w:szCs w:val="28"/>
                <w:rtl/>
              </w:rPr>
              <w:t>16/5/2023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362217" w:rsidP="0036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إلغاء التلزيم بالإستناد الى</w:t>
            </w:r>
            <w:bookmarkStart w:id="1" w:name="_GoBack"/>
            <w:bookmarkEnd w:id="1"/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رقم 2796/2023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سندًا لأحكام المادة 25 من قانون الشراء العام </w:t>
            </w:r>
            <w:r w:rsidR="00226D5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البند 2 </w:t>
            </w:r>
          </w:p>
          <w:p w:rsidR="007D3127" w:rsidRDefault="00E34ED2" w:rsidP="003622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E363AC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12.30 بتاريخ 13/6/2023 </w:t>
            </w: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</w:t>
            </w:r>
          </w:p>
          <w:p w:rsidR="007D3127" w:rsidRPr="00362217" w:rsidRDefault="00E34ED2" w:rsidP="003622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362217"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62217" w:rsidRPr="00362217">
              <w:rPr>
                <w:rFonts w:hint="cs"/>
                <w:color w:val="000000"/>
                <w:sz w:val="28"/>
                <w:szCs w:val="28"/>
                <w:rtl/>
              </w:rPr>
              <w:t xml:space="preserve">3 </w:t>
            </w:r>
            <w:r w:rsidR="00362217">
              <w:rPr>
                <w:rFonts w:hint="cs"/>
                <w:color w:val="000000"/>
                <w:sz w:val="28"/>
                <w:szCs w:val="28"/>
                <w:rtl/>
              </w:rPr>
              <w:t>شركات</w:t>
            </w:r>
            <w:r w:rsidRPr="00362217">
              <w:rPr>
                <w:color w:val="000000"/>
                <w:sz w:val="28"/>
                <w:szCs w:val="28"/>
                <w:rtl/>
              </w:rPr>
              <w:t xml:space="preserve">/ </w:t>
            </w:r>
          </w:p>
          <w:p w:rsidR="00F345CF" w:rsidRPr="00F345CF" w:rsidRDefault="00E34ED2" w:rsidP="003622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362217"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 w:rsidRPr="00362217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 w:rsidRPr="00362217"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 w:rsidRPr="00362217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 w:rsidRPr="00362217">
              <w:rPr>
                <w:color w:val="000000"/>
                <w:sz w:val="28"/>
                <w:szCs w:val="28"/>
                <w:rtl/>
              </w:rPr>
              <w:t xml:space="preserve"> العروض </w:t>
            </w:r>
            <w:r w:rsidR="00362217" w:rsidRPr="00362217">
              <w:rPr>
                <w:rFonts w:hint="cs"/>
                <w:color w:val="000000"/>
                <w:sz w:val="28"/>
                <w:szCs w:val="28"/>
                <w:rtl/>
              </w:rPr>
              <w:t xml:space="preserve">3 </w:t>
            </w:r>
            <w:r w:rsidR="00D6791A" w:rsidRPr="00362217">
              <w:rPr>
                <w:rFonts w:hint="cs"/>
                <w:color w:val="000000"/>
                <w:sz w:val="28"/>
                <w:szCs w:val="28"/>
                <w:rtl/>
              </w:rPr>
              <w:t xml:space="preserve">من الناحية </w:t>
            </w:r>
            <w:r w:rsidR="00F345CF" w:rsidRPr="00362217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 w:rsidRPr="00362217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 w:rsidRPr="00362217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 w:rsidRPr="00362217">
              <w:rPr>
                <w:rFonts w:hint="cs"/>
                <w:color w:val="000000"/>
                <w:sz w:val="28"/>
                <w:szCs w:val="28"/>
                <w:rtl/>
              </w:rPr>
              <w:t xml:space="preserve">، بقيت غلافات الأسعار مقفلة، </w:t>
            </w:r>
          </w:p>
          <w:p w:rsidR="00D6791A" w:rsidRPr="00D6791A" w:rsidRDefault="00A62181" w:rsidP="003622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6221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اللجنة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362217">
              <w:rPr>
                <w:rFonts w:hint="cs"/>
                <w:b/>
                <w:color w:val="000000"/>
                <w:sz w:val="28"/>
                <w:szCs w:val="28"/>
                <w:rtl/>
              </w:rPr>
              <w:t>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 والاقتراحات التي لم تفتح الى العارضين،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3622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بيروت    </w:t>
            </w:r>
            <w:r w:rsidR="00EE6CA8">
              <w:rPr>
                <w:bCs/>
                <w:sz w:val="28"/>
                <w:szCs w:val="28"/>
              </w:rPr>
              <w:t>2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 /7/2023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362217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الرئيس المدير العام  بالتكليف</w:t>
            </w:r>
          </w:p>
          <w:p w:rsidR="00362217" w:rsidRDefault="00362217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362217" w:rsidRPr="008A382F" w:rsidRDefault="003622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عمر عبد الكريم عيتاني</w:t>
            </w:r>
          </w:p>
        </w:tc>
      </w:tr>
    </w:tbl>
    <w:p w:rsidR="00F345CF" w:rsidRPr="00F345CF" w:rsidRDefault="00F345CF" w:rsidP="00F345CF"/>
    <w:sectPr w:rsidR="00F345CF" w:rsidRPr="00F345CF" w:rsidSect="004F3A96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6D5D"/>
    <w:rsid w:val="0022705D"/>
    <w:rsid w:val="00362217"/>
    <w:rsid w:val="003F2309"/>
    <w:rsid w:val="004F3A96"/>
    <w:rsid w:val="005632AE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E363AC"/>
    <w:rsid w:val="00EE6CA8"/>
    <w:rsid w:val="00F3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3A96"/>
  </w:style>
  <w:style w:type="paragraph" w:styleId="Heading1">
    <w:name w:val="heading 1"/>
    <w:basedOn w:val="Normal"/>
    <w:next w:val="Normal"/>
    <w:rsid w:val="004F3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F3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F3A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F3A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F3A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F3A96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F3A9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F3A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3A9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F3A9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F3A9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F3A9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F3A9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F3A9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character" w:customStyle="1" w:styleId="badge">
    <w:name w:val="badge"/>
    <w:basedOn w:val="DefaultParagraphFont"/>
    <w:rsid w:val="00226D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mireille</cp:lastModifiedBy>
  <cp:revision>2</cp:revision>
  <dcterms:created xsi:type="dcterms:W3CDTF">2023-08-02T06:04:00Z</dcterms:created>
  <dcterms:modified xsi:type="dcterms:W3CDTF">2023-08-02T06:04:00Z</dcterms:modified>
</cp:coreProperties>
</file>