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E51123" w:rsidRPr="00E51123" w:rsidRDefault="007D26AD" w:rsidP="008A07D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8A07DB" w:rsidRPr="008A07DB">
              <w:rPr>
                <w:rFonts w:ascii="Arial" w:hAnsi="Arial" w:cs="Arial"/>
                <w:bCs/>
                <w:color w:val="323232"/>
                <w:sz w:val="28"/>
                <w:szCs w:val="28"/>
                <w:shd w:val="clear" w:color="auto" w:fill="FFFFFF"/>
              </w:rPr>
              <w:t>IF Cables RFQ</w:t>
            </w:r>
            <w:r w:rsidR="00A80ACD">
              <w:rPr>
                <w:rFonts w:asciiTheme="majorBidi" w:hAnsiTheme="majorBidi" w:cstheme="majorBidi"/>
                <w:bCs/>
                <w:color w:val="323232"/>
                <w:sz w:val="28"/>
                <w:szCs w:val="28"/>
                <w:shd w:val="clear" w:color="auto" w:fill="FFFFFF"/>
              </w:rPr>
              <w:t xml:space="preserve">  </w:t>
            </w:r>
            <w:r w:rsidRPr="00EC52BB">
              <w:rPr>
                <w:b/>
                <w:sz w:val="28"/>
                <w:szCs w:val="28"/>
                <w:rtl/>
              </w:rPr>
              <w:t>)</w:t>
            </w:r>
            <w:r w:rsidR="008A07DB">
              <w:rPr>
                <w:b/>
                <w:sz w:val="28"/>
                <w:szCs w:val="28"/>
              </w:rPr>
              <w:t xml:space="preserve"> </w:t>
            </w:r>
            <w:r w:rsidR="00E51123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بموجب </w:t>
            </w:r>
            <w:r w:rsidRPr="00EC52BB">
              <w:rPr>
                <w:b/>
                <w:sz w:val="28"/>
                <w:szCs w:val="28"/>
                <w:rtl/>
              </w:rPr>
              <w:t xml:space="preserve"> </w:t>
            </w:r>
            <w:r w:rsidR="00E51123" w:rsidRPr="00AB71E5">
              <w:rPr>
                <w:color w:val="000000"/>
                <w:sz w:val="27"/>
                <w:szCs w:val="27"/>
                <w:rtl/>
              </w:rPr>
              <w:t>قرار (</w:t>
            </w:r>
            <w:r w:rsidR="002847A9">
              <w:rPr>
                <w:color w:val="000000"/>
                <w:sz w:val="27"/>
                <w:szCs w:val="27"/>
              </w:rPr>
              <w:t>2</w:t>
            </w:r>
            <w:r w:rsidR="008A07DB">
              <w:rPr>
                <w:color w:val="000000"/>
                <w:sz w:val="27"/>
                <w:szCs w:val="27"/>
              </w:rPr>
              <w:t>106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/1/M dated </w:t>
            </w:r>
            <w:r w:rsidR="008A07DB">
              <w:rPr>
                <w:color w:val="000000"/>
                <w:sz w:val="27"/>
                <w:szCs w:val="27"/>
              </w:rPr>
              <w:t>11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</w:t>
            </w:r>
            <w:r w:rsidR="00E51123">
              <w:rPr>
                <w:color w:val="000000"/>
                <w:sz w:val="27"/>
                <w:szCs w:val="27"/>
              </w:rPr>
              <w:t>June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2024</w:t>
            </w:r>
          </w:p>
          <w:p w:rsidR="00A009DB" w:rsidRDefault="008314CA" w:rsidP="00275DE8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314CA">
              <w:rPr>
                <w:sz w:val="28"/>
                <w:szCs w:val="28"/>
                <w:u w:val="single"/>
                <w:rtl/>
              </w:rPr>
              <w:t>المرجع</w:t>
            </w:r>
            <w:r w:rsidR="008B145E" w:rsidRPr="00AB71E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8B145E" w:rsidRPr="00AB71E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8B145E" w:rsidRPr="00AB71E5">
              <w:rPr>
                <w:sz w:val="27"/>
                <w:szCs w:val="27"/>
                <w:rtl/>
              </w:rPr>
              <w:t>برقم (</w:t>
            </w:r>
            <w:r w:rsidR="008B145E" w:rsidRPr="00AB71E5">
              <w:rPr>
                <w:sz w:val="27"/>
                <w:szCs w:val="27"/>
              </w:rPr>
              <w:t>2024</w:t>
            </w:r>
            <w:r w:rsidR="008B145E" w:rsidRPr="00AB71E5">
              <w:rPr>
                <w:rFonts w:hint="cs"/>
                <w:sz w:val="27"/>
                <w:szCs w:val="27"/>
                <w:rtl/>
              </w:rPr>
              <w:t>/</w:t>
            </w:r>
            <w:r w:rsidR="008A07DB">
              <w:rPr>
                <w:sz w:val="27"/>
                <w:szCs w:val="27"/>
              </w:rPr>
              <w:t>314</w:t>
            </w:r>
            <w:r w:rsidR="008B145E" w:rsidRPr="00AB71E5">
              <w:rPr>
                <w:sz w:val="27"/>
                <w:szCs w:val="27"/>
                <w:rtl/>
              </w:rPr>
              <w:t xml:space="preserve"> تاريخ (</w:t>
            </w:r>
            <w:r w:rsidR="008A07DB">
              <w:rPr>
                <w:sz w:val="27"/>
                <w:szCs w:val="27"/>
              </w:rPr>
              <w:t>26</w:t>
            </w:r>
            <w:r w:rsidR="008B145E">
              <w:rPr>
                <w:sz w:val="27"/>
                <w:szCs w:val="27"/>
              </w:rPr>
              <w:t xml:space="preserve"> /</w:t>
            </w:r>
            <w:r w:rsidR="00275DE8">
              <w:rPr>
                <w:sz w:val="27"/>
                <w:szCs w:val="27"/>
              </w:rPr>
              <w:t>3</w:t>
            </w:r>
            <w:r w:rsidR="008B145E">
              <w:rPr>
                <w:sz w:val="27"/>
                <w:szCs w:val="27"/>
              </w:rPr>
              <w:t>/2024</w:t>
            </w:r>
            <w:r w:rsidR="006C2644" w:rsidRPr="006C264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E51123" w:rsidRDefault="002D2CD6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51123" w:rsidRDefault="00E51123" w:rsidP="00275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</w:t>
            </w:r>
            <w:r w:rsidR="007D26AD" w:rsidRPr="00896302">
              <w:rPr>
                <w:color w:val="000000"/>
                <w:sz w:val="28"/>
                <w:szCs w:val="28"/>
                <w:rtl/>
              </w:rPr>
              <w:t>جتمعت لجنة التلزيم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 w:rsidR="00A80AC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بتاريخ </w:t>
            </w:r>
            <w:r w:rsidR="00275DE8"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/4/2024</w:t>
            </w:r>
            <w:r w:rsidR="007D26AD" w:rsidRPr="00A80ACD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80ACD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</w:t>
            </w:r>
          </w:p>
          <w:p w:rsidR="00A80ACD" w:rsidRPr="00EC52BB" w:rsidRDefault="00A80ACD" w:rsidP="00275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العروض، وتبين أنه تقدم لهذا 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275DE8">
              <w:rPr>
                <w:color w:val="000000"/>
                <w:sz w:val="28"/>
                <w:szCs w:val="28"/>
              </w:rPr>
              <w:t>5</w:t>
            </w:r>
            <w:r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896302" w:rsidRDefault="00896302" w:rsidP="00A80ACD">
            <w:pPr>
              <w:ind w:left="239"/>
            </w:pPr>
          </w:p>
          <w:p w:rsidR="00A009DB" w:rsidRDefault="007D26AD" w:rsidP="00197F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197FC8">
              <w:rPr>
                <w:color w:val="000000"/>
                <w:sz w:val="28"/>
                <w:szCs w:val="28"/>
              </w:rPr>
              <w:t>5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E16C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proofErr w:type="spellStart"/>
            <w:r w:rsidR="00997CD3" w:rsidRPr="0013144D">
              <w:rPr>
                <w:b/>
                <w:color w:val="000000"/>
                <w:sz w:val="27"/>
                <w:szCs w:val="27"/>
              </w:rPr>
              <w:t>Sciete</w:t>
            </w:r>
            <w:proofErr w:type="spellEnd"/>
            <w:r w:rsidR="00997CD3" w:rsidRPr="0013144D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997CD3" w:rsidRPr="0013144D">
              <w:rPr>
                <w:b/>
                <w:color w:val="000000"/>
                <w:sz w:val="27"/>
                <w:szCs w:val="27"/>
              </w:rPr>
              <w:t>Mediterraneene</w:t>
            </w:r>
            <w:proofErr w:type="spellEnd"/>
            <w:r w:rsidR="00997CD3" w:rsidRPr="0013144D">
              <w:rPr>
                <w:b/>
                <w:color w:val="000000"/>
                <w:sz w:val="27"/>
                <w:szCs w:val="27"/>
              </w:rPr>
              <w:t xml:space="preserve"> de Telecommunications </w:t>
            </w:r>
            <w:proofErr w:type="spellStart"/>
            <w:r w:rsidR="00997CD3" w:rsidRPr="0013144D">
              <w:rPr>
                <w:b/>
                <w:color w:val="000000"/>
                <w:sz w:val="27"/>
                <w:szCs w:val="27"/>
              </w:rPr>
              <w:t>sarl</w:t>
            </w:r>
            <w:proofErr w:type="spellEnd"/>
            <w:r w:rsidR="00997CD3">
              <w:rPr>
                <w:b/>
                <w:color w:val="000000"/>
                <w:sz w:val="27"/>
                <w:szCs w:val="27"/>
              </w:rPr>
              <w:t xml:space="preserve"> -</w:t>
            </w:r>
            <w:proofErr w:type="spellStart"/>
            <w:r w:rsidR="00997CD3">
              <w:rPr>
                <w:b/>
                <w:color w:val="000000"/>
                <w:sz w:val="27"/>
                <w:szCs w:val="27"/>
              </w:rPr>
              <w:t>Sometel</w:t>
            </w:r>
            <w:proofErr w:type="spellEnd"/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  <w:r w:rsidR="004E00F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4E00F8">
              <w:rPr>
                <w:b/>
                <w:color w:val="000000"/>
                <w:sz w:val="28"/>
                <w:szCs w:val="28"/>
                <w:lang w:bidi="ar-LB"/>
              </w:rPr>
              <w:t>.</w:t>
            </w:r>
            <w:r w:rsidR="009842DC" w:rsidRPr="0013144D">
              <w:rPr>
                <w:b/>
                <w:color w:val="000000"/>
                <w:sz w:val="27"/>
                <w:szCs w:val="27"/>
              </w:rPr>
              <w:t>Azar Bldg., 2</w:t>
            </w:r>
            <w:r w:rsidR="009842DC" w:rsidRPr="0013144D">
              <w:rPr>
                <w:b/>
                <w:color w:val="000000"/>
                <w:sz w:val="27"/>
                <w:szCs w:val="27"/>
                <w:vertAlign w:val="superscript"/>
              </w:rPr>
              <w:t>nd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  <w:r w:rsidR="00E16CDD" w:rsidRPr="0013144D">
              <w:rPr>
                <w:b/>
                <w:color w:val="000000"/>
                <w:sz w:val="27"/>
                <w:szCs w:val="27"/>
              </w:rPr>
              <w:t xml:space="preserve">floor, </w:t>
            </w:r>
            <w:proofErr w:type="spellStart"/>
            <w:r w:rsidR="00E16CDD" w:rsidRPr="0013144D">
              <w:rPr>
                <w:b/>
                <w:color w:val="000000"/>
                <w:sz w:val="27"/>
                <w:szCs w:val="27"/>
              </w:rPr>
              <w:t>Rmeil</w:t>
            </w:r>
            <w:proofErr w:type="spellEnd"/>
            <w:r w:rsidR="00E16CDD" w:rsidRPr="0013144D">
              <w:rPr>
                <w:b/>
                <w:color w:val="000000"/>
                <w:sz w:val="27"/>
                <w:szCs w:val="27"/>
              </w:rPr>
              <w:t>, Beirut, Lebanon</w:t>
            </w:r>
            <w:r w:rsidR="00E16CD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A009DB" w:rsidRPr="004C3D28" w:rsidRDefault="004C3D28" w:rsidP="006856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السعر الإجمالي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1D41C3">
              <w:rPr>
                <w:b/>
                <w:color w:val="000000"/>
                <w:sz w:val="28"/>
                <w:szCs w:val="28"/>
                <w:rtl/>
              </w:rPr>
              <w:t>يبة على القيمة المضافة، والبالغ</w:t>
            </w:r>
            <w:r w:rsidR="00094A28" w:rsidRPr="00094A28">
              <w:rPr>
                <w:color w:val="000000"/>
                <w:sz w:val="28"/>
                <w:szCs w:val="28"/>
              </w:rPr>
              <w:t>$</w:t>
            </w:r>
            <w:r w:rsidR="00685685">
              <w:rPr>
                <w:color w:val="000000"/>
                <w:sz w:val="28"/>
                <w:szCs w:val="28"/>
              </w:rPr>
              <w:t>9</w:t>
            </w:r>
            <w:r w:rsidR="002847A9">
              <w:rPr>
                <w:color w:val="000000"/>
                <w:sz w:val="28"/>
                <w:szCs w:val="28"/>
              </w:rPr>
              <w:t>,</w:t>
            </w:r>
            <w:r w:rsidR="00685685">
              <w:rPr>
                <w:color w:val="000000"/>
                <w:sz w:val="28"/>
                <w:szCs w:val="28"/>
              </w:rPr>
              <w:t>000</w:t>
            </w:r>
            <w:r w:rsidR="00082168">
              <w:rPr>
                <w:color w:val="000000"/>
                <w:sz w:val="28"/>
                <w:szCs w:val="28"/>
              </w:rPr>
              <w:t>/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6856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E3646B">
              <w:rPr>
                <w:color w:val="000000"/>
                <w:sz w:val="28"/>
                <w:szCs w:val="28"/>
              </w:rPr>
              <w:t>2</w:t>
            </w:r>
            <w:r w:rsidR="00685685">
              <w:rPr>
                <w:color w:val="000000"/>
                <w:sz w:val="28"/>
                <w:szCs w:val="28"/>
              </w:rPr>
              <w:t>4</w:t>
            </w:r>
            <w:r w:rsidR="00A80ACD">
              <w:rPr>
                <w:color w:val="000000"/>
                <w:sz w:val="28"/>
                <w:szCs w:val="28"/>
              </w:rPr>
              <w:t xml:space="preserve"> June 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685685">
              <w:rPr>
                <w:color w:val="000000"/>
                <w:sz w:val="28"/>
                <w:szCs w:val="28"/>
              </w:rPr>
              <w:t>5</w:t>
            </w:r>
            <w:r w:rsidR="00E3646B">
              <w:rPr>
                <w:color w:val="000000"/>
                <w:sz w:val="28"/>
                <w:szCs w:val="28"/>
              </w:rPr>
              <w:t xml:space="preserve"> July </w:t>
            </w:r>
            <w:r w:rsidR="0099484E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E3646B" w:rsidP="006856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85685">
              <w:rPr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  <w:r w:rsidR="00A80ACD">
              <w:rPr>
                <w:color w:val="000000"/>
                <w:sz w:val="28"/>
                <w:szCs w:val="28"/>
              </w:rPr>
              <w:t xml:space="preserve"> June 2024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44DDB"/>
    <w:rsid w:val="00065880"/>
    <w:rsid w:val="00071C3F"/>
    <w:rsid w:val="00082168"/>
    <w:rsid w:val="00087593"/>
    <w:rsid w:val="00094A28"/>
    <w:rsid w:val="000B7C73"/>
    <w:rsid w:val="00103A3D"/>
    <w:rsid w:val="00153085"/>
    <w:rsid w:val="00197FC8"/>
    <w:rsid w:val="001A4241"/>
    <w:rsid w:val="001A78B6"/>
    <w:rsid w:val="001B2D52"/>
    <w:rsid w:val="001D41C3"/>
    <w:rsid w:val="00275DE8"/>
    <w:rsid w:val="00276E12"/>
    <w:rsid w:val="00277F94"/>
    <w:rsid w:val="002847A9"/>
    <w:rsid w:val="002908D3"/>
    <w:rsid w:val="002C69C5"/>
    <w:rsid w:val="002D2CD6"/>
    <w:rsid w:val="002F5482"/>
    <w:rsid w:val="0030289A"/>
    <w:rsid w:val="00337F40"/>
    <w:rsid w:val="0038661B"/>
    <w:rsid w:val="003B75DA"/>
    <w:rsid w:val="003D4C1E"/>
    <w:rsid w:val="003E2B2A"/>
    <w:rsid w:val="00400E0D"/>
    <w:rsid w:val="0048290D"/>
    <w:rsid w:val="0048370A"/>
    <w:rsid w:val="004C3D28"/>
    <w:rsid w:val="004D67EA"/>
    <w:rsid w:val="004E00F8"/>
    <w:rsid w:val="00500A94"/>
    <w:rsid w:val="0052223C"/>
    <w:rsid w:val="00522556"/>
    <w:rsid w:val="005D0015"/>
    <w:rsid w:val="005D2D2D"/>
    <w:rsid w:val="005E4C4C"/>
    <w:rsid w:val="00677049"/>
    <w:rsid w:val="00685685"/>
    <w:rsid w:val="006A6AEE"/>
    <w:rsid w:val="006B0DA6"/>
    <w:rsid w:val="006C2644"/>
    <w:rsid w:val="006D5657"/>
    <w:rsid w:val="007103D9"/>
    <w:rsid w:val="00730A4C"/>
    <w:rsid w:val="007B184E"/>
    <w:rsid w:val="007C3A11"/>
    <w:rsid w:val="007D26AD"/>
    <w:rsid w:val="007F2206"/>
    <w:rsid w:val="00824F24"/>
    <w:rsid w:val="008314CA"/>
    <w:rsid w:val="008655B4"/>
    <w:rsid w:val="00886473"/>
    <w:rsid w:val="008931C4"/>
    <w:rsid w:val="00894A65"/>
    <w:rsid w:val="00896302"/>
    <w:rsid w:val="008A07DB"/>
    <w:rsid w:val="008B145E"/>
    <w:rsid w:val="009043FE"/>
    <w:rsid w:val="00923C46"/>
    <w:rsid w:val="00931650"/>
    <w:rsid w:val="00954B7B"/>
    <w:rsid w:val="00983E55"/>
    <w:rsid w:val="009842DC"/>
    <w:rsid w:val="00991E02"/>
    <w:rsid w:val="00994464"/>
    <w:rsid w:val="0099484E"/>
    <w:rsid w:val="00997CD3"/>
    <w:rsid w:val="009A7536"/>
    <w:rsid w:val="009F6DB9"/>
    <w:rsid w:val="00A009DB"/>
    <w:rsid w:val="00A80ACD"/>
    <w:rsid w:val="00AB4C28"/>
    <w:rsid w:val="00AC1283"/>
    <w:rsid w:val="00AF41F1"/>
    <w:rsid w:val="00B449F3"/>
    <w:rsid w:val="00B87DB1"/>
    <w:rsid w:val="00BA49C6"/>
    <w:rsid w:val="00BB3423"/>
    <w:rsid w:val="00BB65F4"/>
    <w:rsid w:val="00BC7330"/>
    <w:rsid w:val="00BF6185"/>
    <w:rsid w:val="00C55F58"/>
    <w:rsid w:val="00D17F74"/>
    <w:rsid w:val="00D80650"/>
    <w:rsid w:val="00D86DD4"/>
    <w:rsid w:val="00DB777D"/>
    <w:rsid w:val="00E16CDD"/>
    <w:rsid w:val="00E3646B"/>
    <w:rsid w:val="00E51123"/>
    <w:rsid w:val="00E71F03"/>
    <w:rsid w:val="00E97AF7"/>
    <w:rsid w:val="00EC52BB"/>
    <w:rsid w:val="00EC5E1A"/>
    <w:rsid w:val="00EF5959"/>
    <w:rsid w:val="00F3402C"/>
    <w:rsid w:val="00F72438"/>
    <w:rsid w:val="00F8726E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941D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Majed Maassarani</cp:lastModifiedBy>
  <cp:revision>2</cp:revision>
  <cp:lastPrinted>2024-06-06T12:17:00Z</cp:lastPrinted>
  <dcterms:created xsi:type="dcterms:W3CDTF">2024-06-24T08:24:00Z</dcterms:created>
  <dcterms:modified xsi:type="dcterms:W3CDTF">2024-06-24T08:24:00Z</dcterms:modified>
</cp:coreProperties>
</file>