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A1C73" w14:textId="77777777"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bidi="ar-LB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14:paraId="666F14FE" w14:textId="77777777" w:rsidTr="00CA0197">
        <w:tc>
          <w:tcPr>
            <w:tcW w:w="2886" w:type="dxa"/>
          </w:tcPr>
          <w:p w14:paraId="1602491D" w14:textId="77777777"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14:paraId="70BB8F23" w14:textId="77777777" w:rsidR="007D3127" w:rsidRPr="00CA0197" w:rsidRDefault="0022705D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تحديد </w:t>
            </w:r>
            <w:r w:rsidR="00E34ED2"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اسم الجهة الشارية</w:t>
            </w:r>
          </w:p>
        </w:tc>
      </w:tr>
    </w:tbl>
    <w:p w14:paraId="4E854809" w14:textId="77777777" w:rsidR="00CA0197" w:rsidRDefault="00CA0197" w:rsidP="00CA019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(رقم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وتاريخ القرار بحسب سجل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اجراءات الشراء)</w:t>
      </w:r>
    </w:p>
    <w:bookmarkEnd w:id="0"/>
    <w:p w14:paraId="6A297375" w14:textId="77777777"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14:paraId="533F48D0" w14:textId="77777777" w:rsidR="007D3127" w:rsidRPr="001C58C0" w:rsidRDefault="00E34ED2" w:rsidP="00A62181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(تحديد طريقة الشراء)</w:t>
      </w:r>
    </w:p>
    <w:p w14:paraId="3DD93053" w14:textId="77777777"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14:paraId="7768CE84" w14:textId="77777777" w:rsidTr="0014542B">
        <w:trPr>
          <w:trHeight w:val="699"/>
        </w:trPr>
        <w:tc>
          <w:tcPr>
            <w:tcW w:w="10517" w:type="dxa"/>
            <w:vAlign w:val="center"/>
          </w:tcPr>
          <w:p w14:paraId="501FB50C" w14:textId="02AE07EE" w:rsidR="007D3127" w:rsidRDefault="00E34ED2" w:rsidP="0014542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>
              <w:rPr>
                <w:b/>
                <w:sz w:val="28"/>
                <w:szCs w:val="28"/>
                <w:rtl/>
              </w:rPr>
              <w:t>(</w:t>
            </w:r>
            <w:r w:rsidR="00284EEE">
              <w:rPr>
                <w:rFonts w:hint="cs"/>
                <w:b/>
                <w:sz w:val="28"/>
                <w:szCs w:val="28"/>
                <w:rtl/>
              </w:rPr>
              <w:t xml:space="preserve">مناقصة عمومية </w:t>
            </w:r>
            <w:r w:rsidR="00A758BE">
              <w:rPr>
                <w:rFonts w:hint="cs"/>
                <w:b/>
                <w:sz w:val="28"/>
                <w:szCs w:val="28"/>
                <w:rtl/>
              </w:rPr>
              <w:t>لاعمال تنظيفات في وزارة الاعلام والمباني التابعة لها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14:paraId="6B715F7A" w14:textId="2E9CF028" w:rsidR="007D3127" w:rsidRDefault="00E34ED2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1E444A">
              <w:rPr>
                <w:rFonts w:hint="cs"/>
                <w:sz w:val="28"/>
                <w:szCs w:val="28"/>
                <w:rtl/>
              </w:rPr>
              <w:t>186</w:t>
            </w:r>
            <w:r w:rsidR="00AA4431">
              <w:rPr>
                <w:rFonts w:hint="cs"/>
                <w:sz w:val="28"/>
                <w:szCs w:val="28"/>
                <w:rtl/>
              </w:rPr>
              <w:t>/2024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73074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A75C4">
              <w:rPr>
                <w:rFonts w:hint="cs"/>
                <w:sz w:val="28"/>
                <w:szCs w:val="28"/>
                <w:rtl/>
              </w:rPr>
              <w:t>17 ايلول 2024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14:paraId="33454162" w14:textId="77777777" w:rsidTr="0014542B">
        <w:trPr>
          <w:trHeight w:val="3487"/>
        </w:trPr>
        <w:tc>
          <w:tcPr>
            <w:tcW w:w="10517" w:type="dxa"/>
          </w:tcPr>
          <w:p w14:paraId="0AC7A042" w14:textId="1A5CA32C" w:rsidR="00F345CF" w:rsidRPr="0014542B" w:rsidRDefault="00F345CF" w:rsidP="0014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في حال إلغاء التلزيم بالإستناد الى محضر لجنة التلزيم</w:t>
            </w:r>
            <w:r w:rsidR="001C58C0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1B218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لم يتقدم اي عارض </w:t>
            </w:r>
            <w:r w:rsidR="001C58C0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تدو</w:t>
            </w:r>
            <w:r w:rsid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ّ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ن أسباب أخرى سندًا لأحكام المادة 25 من قانون الشراء العام (على سبيل المثال، في حال عدم تقدم أي عرض أو في حالة العرض الوحيد المقبول،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عندما تجد الجهة الشارية ضرورة إحداث تغييرات جوهرية غير متوقَّعة على ملفات التلزيم بعد الإعلان عن الشراء؛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عندما تَطرأ تغييرات غير متوقَّعة على موازنة الجهة الشارية؛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عندما تنتفي الحاجة لـموضوع الشراء نتيجة ظروفٍ غير متوقَّعة وموضوعية وعندها لا يُعاد التلزيم خلال الـموازنة أو السنة الـماليّة نفسها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في حال تمنُّع الـملتزم الـمؤقت عن توقيع العقد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  <w:p w14:paraId="275BB2A9" w14:textId="39C2AC43"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في تمام (</w:t>
            </w:r>
            <w:r w:rsidR="000E60F5">
              <w:rPr>
                <w:rFonts w:hint="cs"/>
                <w:color w:val="000000"/>
                <w:sz w:val="28"/>
                <w:szCs w:val="28"/>
                <w:rtl/>
              </w:rPr>
              <w:t xml:space="preserve">الثامن من تشرين الاول </w:t>
            </w:r>
            <w:r w:rsidR="00AB7DE7">
              <w:rPr>
                <w:rFonts w:hint="cs"/>
                <w:color w:val="000000"/>
                <w:sz w:val="28"/>
                <w:szCs w:val="28"/>
                <w:rtl/>
              </w:rPr>
              <w:t xml:space="preserve"> 2024 الساعة 12</w:t>
            </w:r>
            <w:r w:rsidR="006C73B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B7DE7">
              <w:rPr>
                <w:rFonts w:hint="cs"/>
                <w:color w:val="000000"/>
                <w:sz w:val="28"/>
                <w:szCs w:val="28"/>
                <w:rtl/>
              </w:rPr>
              <w:t xml:space="preserve">ظهرا </w:t>
            </w:r>
            <w:r>
              <w:rPr>
                <w:color w:val="000000"/>
                <w:sz w:val="28"/>
                <w:szCs w:val="28"/>
                <w:rtl/>
              </w:rPr>
              <w:t>) اجتمعت لجنة التلزيم المشكّلة بموجب قرار (</w:t>
            </w:r>
            <w:r w:rsidR="00A325DC">
              <w:rPr>
                <w:rFonts w:hint="cs"/>
                <w:color w:val="000000"/>
                <w:sz w:val="28"/>
                <w:szCs w:val="28"/>
                <w:rtl/>
              </w:rPr>
              <w:t xml:space="preserve">وزارة الاعلام  رقم </w:t>
            </w:r>
            <w:r w:rsidR="00120F4F">
              <w:rPr>
                <w:rFonts w:hint="cs"/>
                <w:color w:val="000000"/>
                <w:sz w:val="28"/>
                <w:szCs w:val="28"/>
                <w:rtl/>
              </w:rPr>
              <w:t>259</w:t>
            </w:r>
            <w:r w:rsidR="00A325DC">
              <w:rPr>
                <w:rFonts w:hint="cs"/>
                <w:color w:val="000000"/>
                <w:sz w:val="28"/>
                <w:szCs w:val="28"/>
                <w:rtl/>
              </w:rPr>
              <w:t>/2024</w:t>
            </w:r>
            <w:r>
              <w:rPr>
                <w:color w:val="000000"/>
                <w:sz w:val="28"/>
                <w:szCs w:val="28"/>
                <w:rtl/>
              </w:rPr>
              <w:t xml:space="preserve">) ؛ </w:t>
            </w:r>
          </w:p>
          <w:p w14:paraId="03E1B718" w14:textId="062E052B"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</w:t>
            </w:r>
            <w:r w:rsidR="001B2188">
              <w:rPr>
                <w:rFonts w:hint="cs"/>
                <w:color w:val="000000"/>
                <w:sz w:val="28"/>
                <w:szCs w:val="28"/>
                <w:rtl/>
              </w:rPr>
              <w:t>لم يتقدم اي عارض</w:t>
            </w:r>
            <w:r w:rsidR="000E60F5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14:paraId="0539C1F4" w14:textId="58AB5F2B" w:rsidR="00F345CF" w:rsidRPr="00F345CF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قامت لجنة التلزيم بتدقيق مستندات الغلاف الأول لكل عارض على حدة، و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 xml:space="preserve">قد </w:t>
            </w:r>
            <w:r>
              <w:rPr>
                <w:color w:val="000000"/>
                <w:sz w:val="28"/>
                <w:szCs w:val="28"/>
                <w:rtl/>
              </w:rPr>
              <w:t xml:space="preserve">تم 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>رفض</w:t>
            </w:r>
            <w:r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824868">
              <w:rPr>
                <w:rFonts w:hint="cs"/>
                <w:color w:val="000000"/>
                <w:sz w:val="28"/>
                <w:szCs w:val="28"/>
                <w:rtl/>
              </w:rPr>
              <w:t>لم يتقدم اي عارض</w:t>
            </w:r>
            <w:r w:rsidR="00A62181">
              <w:rPr>
                <w:color w:val="000000"/>
                <w:sz w:val="28"/>
                <w:szCs w:val="28"/>
                <w:rtl/>
              </w:rPr>
              <w:t>)</w:t>
            </w:r>
            <w:r w:rsidR="00D6791A">
              <w:rPr>
                <w:rFonts w:hint="cs"/>
                <w:color w:val="000000"/>
                <w:sz w:val="28"/>
                <w:szCs w:val="28"/>
                <w:rtl/>
              </w:rPr>
              <w:t xml:space="preserve"> من الناحية </w:t>
            </w:r>
            <w:r w:rsidR="00F345CF">
              <w:rPr>
                <w:rFonts w:hint="cs"/>
                <w:color w:val="000000"/>
                <w:sz w:val="28"/>
                <w:szCs w:val="28"/>
                <w:rtl/>
              </w:rPr>
              <w:t>(</w:t>
            </w:r>
            <w:r w:rsidR="00D6791A">
              <w:rPr>
                <w:rFonts w:hint="cs"/>
                <w:color w:val="000000"/>
                <w:sz w:val="28"/>
                <w:szCs w:val="28"/>
                <w:rtl/>
              </w:rPr>
              <w:t>الإدارية/الفنية</w:t>
            </w:r>
            <w:r w:rsidR="00F345CF">
              <w:rPr>
                <w:rFonts w:hint="cs"/>
                <w:color w:val="000000"/>
                <w:sz w:val="28"/>
                <w:szCs w:val="28"/>
                <w:rtl/>
              </w:rPr>
              <w:t>)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>، بقيت غلافات الأسعار مقفلة، واعيد كامل الملف للإدارة لإجراء المقتضى القانوني المناسب.</w:t>
            </w:r>
          </w:p>
          <w:p w14:paraId="13D263E4" w14:textId="51FE58F7" w:rsidR="00D6791A" w:rsidRPr="00D6791A" w:rsidRDefault="00A62181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8F6705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لم يتقدم اي عارض </w:t>
            </w:r>
            <w:r w:rsidR="00824868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على ملف التلزيم وعملًا بأحكام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الفقرة (</w:t>
            </w:r>
            <w:r w:rsidR="00C75736">
              <w:rPr>
                <w:rFonts w:hint="cs"/>
                <w:b/>
                <w:color w:val="000000"/>
                <w:sz w:val="28"/>
                <w:szCs w:val="28"/>
                <w:rtl/>
              </w:rPr>
              <w:t>المادة 25 من قانون الشراء العام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) من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المادة 25 من قانون الشراء العام، قررت إلغا</w:t>
            </w:r>
            <w:r w:rsidR="00E34ED2">
              <w:rPr>
                <w:rFonts w:hint="cs"/>
                <w:b/>
                <w:color w:val="000000"/>
                <w:sz w:val="28"/>
                <w:szCs w:val="28"/>
                <w:rtl/>
              </w:rPr>
              <w:t>ء التلزيم واعادة العروض والاقتراحات التي لم تفتح الى العارضين، كما تم تحرير الضمانات المقدمة.</w:t>
            </w:r>
          </w:p>
          <w:p w14:paraId="094EE8CA" w14:textId="77777777"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14:paraId="02EA28B1" w14:textId="77777777"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30"/>
      </w:tblGrid>
      <w:tr w:rsidR="007D3127" w14:paraId="4D9D9151" w14:textId="77777777">
        <w:trPr>
          <w:trHeight w:val="87"/>
          <w:jc w:val="right"/>
        </w:trPr>
        <w:tc>
          <w:tcPr>
            <w:tcW w:w="3230" w:type="dxa"/>
          </w:tcPr>
          <w:p w14:paraId="6C27CAD7" w14:textId="0AE2162F" w:rsidR="007D3127" w:rsidRPr="008A382F" w:rsidRDefault="00854A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26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Cs/>
                <w:sz w:val="28"/>
                <w:szCs w:val="28"/>
                <w:rtl/>
              </w:rPr>
              <w:t>12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/ </w:t>
            </w:r>
            <w:r w:rsidR="004D7268">
              <w:rPr>
                <w:rFonts w:hint="cs"/>
                <w:bCs/>
                <w:sz w:val="28"/>
                <w:szCs w:val="28"/>
                <w:rtl/>
              </w:rPr>
              <w:t>2024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D3127" w14:paraId="1FE0DD52" w14:textId="77777777">
        <w:trPr>
          <w:trHeight w:val="25"/>
          <w:jc w:val="right"/>
        </w:trPr>
        <w:tc>
          <w:tcPr>
            <w:tcW w:w="3230" w:type="dxa"/>
          </w:tcPr>
          <w:p w14:paraId="30DCC0E5" w14:textId="04814FE2" w:rsidR="007D3127" w:rsidRPr="008A382F" w:rsidRDefault="00854A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وزارة الاعلام.</w:t>
            </w:r>
          </w:p>
        </w:tc>
      </w:tr>
    </w:tbl>
    <w:p w14:paraId="10975B3F" w14:textId="77777777"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793772">
    <w:abstractNumId w:val="0"/>
  </w:num>
  <w:num w:numId="2" w16cid:durableId="1688676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27"/>
    <w:rsid w:val="000963EA"/>
    <w:rsid w:val="000E60F5"/>
    <w:rsid w:val="00120F4F"/>
    <w:rsid w:val="0014542B"/>
    <w:rsid w:val="001B2188"/>
    <w:rsid w:val="001C58C0"/>
    <w:rsid w:val="001E444A"/>
    <w:rsid w:val="002131F9"/>
    <w:rsid w:val="0022705D"/>
    <w:rsid w:val="00284EEE"/>
    <w:rsid w:val="003F2309"/>
    <w:rsid w:val="004D7268"/>
    <w:rsid w:val="00670C8C"/>
    <w:rsid w:val="006C73B4"/>
    <w:rsid w:val="0073074D"/>
    <w:rsid w:val="007B26FC"/>
    <w:rsid w:val="007D3127"/>
    <w:rsid w:val="00802EA2"/>
    <w:rsid w:val="00824868"/>
    <w:rsid w:val="00854A96"/>
    <w:rsid w:val="008A13C0"/>
    <w:rsid w:val="008A382F"/>
    <w:rsid w:val="008F6705"/>
    <w:rsid w:val="0097004A"/>
    <w:rsid w:val="0099316A"/>
    <w:rsid w:val="00A325DC"/>
    <w:rsid w:val="00A62181"/>
    <w:rsid w:val="00A758BE"/>
    <w:rsid w:val="00AA4431"/>
    <w:rsid w:val="00AA75C4"/>
    <w:rsid w:val="00AB7DE7"/>
    <w:rsid w:val="00C75736"/>
    <w:rsid w:val="00CA0197"/>
    <w:rsid w:val="00D3443F"/>
    <w:rsid w:val="00D37EE1"/>
    <w:rsid w:val="00D61CE5"/>
    <w:rsid w:val="00D61E80"/>
    <w:rsid w:val="00D6791A"/>
    <w:rsid w:val="00E34ED2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73B5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admin</cp:lastModifiedBy>
  <cp:revision>13</cp:revision>
  <dcterms:created xsi:type="dcterms:W3CDTF">2024-09-09T08:29:00Z</dcterms:created>
  <dcterms:modified xsi:type="dcterms:W3CDTF">2024-12-26T08:24:00Z</dcterms:modified>
</cp:coreProperties>
</file>