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5F28C3" w:rsidTr="00036492">
        <w:tc>
          <w:tcPr>
            <w:tcW w:w="2886" w:type="dxa"/>
          </w:tcPr>
          <w:p w:rsidR="00F6071F" w:rsidRPr="005F28C3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5F28C3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5F28C3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5F28C3"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F6071F" w:rsidRPr="005F28C3" w:rsidRDefault="00F6071F" w:rsidP="00E165BB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5F28C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5F28C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E165BB">
        <w:rPr>
          <w:rFonts w:ascii="Simplified Arabic" w:eastAsia="Simplified Arabic" w:hAnsi="Simplified Arabic" w:cs="Simplified Arabic"/>
          <w:b/>
          <w:sz w:val="28"/>
          <w:szCs w:val="28"/>
        </w:rPr>
        <w:t>5093/1/</w:t>
      </w:r>
      <w:r w:rsidR="00E165BB" w:rsidRPr="00E165BB">
        <w:rPr>
          <w:rFonts w:ascii="Simplified Arabic" w:eastAsia="Simplified Arabic" w:hAnsi="Simplified Arabic" w:cs="Simplified Arabic"/>
          <w:b/>
          <w:sz w:val="28"/>
          <w:szCs w:val="28"/>
        </w:rPr>
        <w:t>M dated 15 November 2024</w:t>
      </w:r>
    </w:p>
    <w:p w:rsidR="00CF09EC" w:rsidRPr="005F28C3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5F28C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 w:rsidRPr="005F28C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5F28C3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5F28C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5F28C3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5F28C3" w:rsidRDefault="00155B63" w:rsidP="007F77D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5F28C3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5F28C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 (</w:t>
            </w:r>
            <w:r w:rsidR="003A0B4E" w:rsidRPr="005F28C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مناقصة عمومية </w:t>
            </w:r>
            <w:r w:rsidR="00E165BB" w:rsidRPr="00FA694D"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>EMAIL SECURITY FILTER WITH SANDBOX TECHNOLOGY</w:t>
            </w:r>
            <w:r w:rsidRPr="005F28C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:rsidR="00155B63" w:rsidRPr="005F28C3" w:rsidRDefault="00155B63" w:rsidP="00E165B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5F28C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28C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E165BB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1738</w:t>
            </w:r>
            <w:r w:rsidR="00017098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/202</w:t>
            </w:r>
            <w:r w:rsidR="00AA74AD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Pr="005F28C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5F28C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E165BB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 November</w:t>
            </w:r>
            <w:r w:rsidR="00017098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A74AD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783CB3" w:rsidRPr="005F28C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5F28C3" w:rsidTr="00526B34">
        <w:trPr>
          <w:trHeight w:val="3487"/>
        </w:trPr>
        <w:tc>
          <w:tcPr>
            <w:tcW w:w="10342" w:type="dxa"/>
            <w:gridSpan w:val="2"/>
          </w:tcPr>
          <w:p w:rsidR="00CF09EC" w:rsidRPr="005F28C3" w:rsidRDefault="00956969" w:rsidP="0066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5F28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 w:rsidR="00E165BB"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  <w:t>5093/1/</w:t>
            </w:r>
            <w:r w:rsidR="00E165BB" w:rsidRPr="00E165BB"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  <w:t>M dated 15 November 2024</w:t>
            </w: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)</w:t>
            </w:r>
            <w:r w:rsidR="00155B63"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:rsidR="00FA4390" w:rsidRPr="005F28C3" w:rsidRDefault="001C5A1E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</w:t>
            </w:r>
            <w:r w:rsidR="00956969"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قدّم بعض </w:t>
            </w:r>
            <w:r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ب</w:t>
            </w:r>
            <w:r w:rsidR="00956969"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طلبات استيضاح، وتمّ إرسال الإجابة عنها الى </w:t>
            </w:r>
            <w:r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كافةً</w:t>
            </w:r>
            <w:r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ضمن المهل المُحددة، </w:t>
            </w:r>
          </w:p>
          <w:p w:rsidR="00D20FB7" w:rsidRPr="005F28C3" w:rsidRDefault="00956969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عمدت الجهة الشارية الى إجراء تعديلات على () بإصدار نسخة معدلة، وتم ارسال هذا التعديل الى جميع العارضين الذين زودتهم الجهة الشارية بدفتر الشروط،</w:t>
            </w:r>
          </w:p>
          <w:p w:rsidR="001C5A1E" w:rsidRPr="005F28C3" w:rsidRDefault="00956969" w:rsidP="00A63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D401F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23</w:t>
            </w:r>
            <w:r w:rsidR="00E165BB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January</w:t>
            </w:r>
            <w:r w:rsidR="00CD289D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63F8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CD289D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9:30 am</w:t>
            </w:r>
            <w:r w:rsidR="00155B63"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20FB7" w:rsidRPr="005F28C3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5F28C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5F28C3" w:rsidRDefault="00155B63" w:rsidP="00F0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F28C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D401F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30</w:t>
            </w:r>
            <w:r w:rsidR="00E165BB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January</w:t>
            </w:r>
            <w:r w:rsidR="00CC47B4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F0697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CC47B4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</w:t>
            </w:r>
            <w:r w:rsidR="00664D86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</w:t>
            </w:r>
            <w:r w:rsidR="00CC47B4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:</w:t>
            </w:r>
            <w:r w:rsidR="00664D86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  <w:r w:rsidR="00CC47B4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 am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D401F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10</w:t>
            </w:r>
            <w:r w:rsidR="00664D86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:</w:t>
            </w:r>
            <w:r w:rsidR="00D401F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</w:t>
            </w:r>
            <w:r w:rsidR="00CC47B4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 am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5F28C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CF09EC" w:rsidRPr="005F28C3" w:rsidRDefault="00CF09EC" w:rsidP="00A63F8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5F28C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</w:t>
            </w:r>
            <w:r w:rsidRPr="0037070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:</w:t>
            </w:r>
            <w:r w:rsidRPr="00370703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370703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D401F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</w:t>
            </w:r>
            <w:r w:rsidR="009F2A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January</w:t>
            </w:r>
            <w:r w:rsidR="000077C2" w:rsidRPr="0037070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63F8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0077C2" w:rsidRPr="0037070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11:00 am</w:t>
            </w:r>
            <w:r w:rsidRPr="0037070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621B18">
              <w:rPr>
                <w:color w:val="000000"/>
                <w:sz w:val="24"/>
                <w:szCs w:val="24"/>
                <w:highlight w:val="yellow"/>
                <w:rtl/>
              </w:rPr>
              <w:br/>
            </w:r>
            <w:r w:rsidRPr="0037070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37070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37070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370703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370703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D401F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24</w:t>
            </w:r>
            <w:r w:rsidR="009F2A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January</w:t>
            </w:r>
            <w:r w:rsidR="000077C2" w:rsidRPr="0037070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63F8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0077C2" w:rsidRPr="0037070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11:00 am</w:t>
            </w:r>
            <w:r w:rsidRPr="005F28C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5F28C3">
              <w:rPr>
                <w:color w:val="000000"/>
                <w:sz w:val="24"/>
                <w:szCs w:val="24"/>
                <w:rtl/>
              </w:rPr>
              <w:br/>
            </w:r>
          </w:p>
          <w:p w:rsidR="00155B63" w:rsidRPr="005F28C3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5F28C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5F28C3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RPr="005F28C3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5F28C3" w:rsidRDefault="00D401F7" w:rsidP="00D401F7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21 January</w:t>
                  </w:r>
                  <w:r w:rsidR="00CC47B4" w:rsidRPr="005F28C3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5</w:t>
                  </w:r>
                  <w:bookmarkStart w:id="0" w:name="_GoBack"/>
                  <w:bookmarkEnd w:id="0"/>
                  <w:r w:rsidR="008E161A" w:rsidRPr="005F28C3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161A" w:rsidRPr="00CC47B4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5F28C3" w:rsidRDefault="00CC47B4" w:rsidP="00CC47B4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5F28C3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Salem Itani </w:t>
                  </w:r>
                </w:p>
                <w:p w:rsidR="008E161A" w:rsidRPr="00F2116A" w:rsidRDefault="00CC47B4" w:rsidP="00F2116A">
                  <w:pPr>
                    <w:ind w:left="195"/>
                    <w:jc w:val="center"/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</w:pPr>
                  <w:r w:rsidRPr="005F28C3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>Chairman - Chief Executive Officer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73A5"/>
    <w:rsid w:val="000E67ED"/>
    <w:rsid w:val="00130184"/>
    <w:rsid w:val="00155B63"/>
    <w:rsid w:val="001C5A1E"/>
    <w:rsid w:val="00245038"/>
    <w:rsid w:val="00246BD7"/>
    <w:rsid w:val="00370703"/>
    <w:rsid w:val="003A0B4E"/>
    <w:rsid w:val="00423E48"/>
    <w:rsid w:val="00476107"/>
    <w:rsid w:val="004B209C"/>
    <w:rsid w:val="00526B34"/>
    <w:rsid w:val="005C5142"/>
    <w:rsid w:val="005F28C3"/>
    <w:rsid w:val="00621B18"/>
    <w:rsid w:val="00664D86"/>
    <w:rsid w:val="00684778"/>
    <w:rsid w:val="007734E0"/>
    <w:rsid w:val="00783CB3"/>
    <w:rsid w:val="007F77DE"/>
    <w:rsid w:val="007F7B78"/>
    <w:rsid w:val="008836B9"/>
    <w:rsid w:val="008A187C"/>
    <w:rsid w:val="008E161A"/>
    <w:rsid w:val="009341B1"/>
    <w:rsid w:val="00956969"/>
    <w:rsid w:val="0099058F"/>
    <w:rsid w:val="009F2A40"/>
    <w:rsid w:val="00A63F82"/>
    <w:rsid w:val="00A93A0B"/>
    <w:rsid w:val="00AA74AD"/>
    <w:rsid w:val="00AB4123"/>
    <w:rsid w:val="00AE5862"/>
    <w:rsid w:val="00CA307B"/>
    <w:rsid w:val="00CC47B4"/>
    <w:rsid w:val="00CD289D"/>
    <w:rsid w:val="00CF09EC"/>
    <w:rsid w:val="00D20FB7"/>
    <w:rsid w:val="00D401F7"/>
    <w:rsid w:val="00D4036A"/>
    <w:rsid w:val="00D47854"/>
    <w:rsid w:val="00D77D1C"/>
    <w:rsid w:val="00E165BB"/>
    <w:rsid w:val="00E6667C"/>
    <w:rsid w:val="00E6751F"/>
    <w:rsid w:val="00EF7604"/>
    <w:rsid w:val="00F0697E"/>
    <w:rsid w:val="00F2116A"/>
    <w:rsid w:val="00F6071F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0A6C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Ghaname</dc:creator>
  <cp:lastModifiedBy>Rony Ghaname</cp:lastModifiedBy>
  <cp:revision>3</cp:revision>
  <cp:lastPrinted>2023-07-12T10:09:00Z</cp:lastPrinted>
  <dcterms:created xsi:type="dcterms:W3CDTF">2025-01-21T08:31:00Z</dcterms:created>
  <dcterms:modified xsi:type="dcterms:W3CDTF">2025-01-21T08:34:00Z</dcterms:modified>
</cp:coreProperties>
</file>