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3F7112" w:rsidRPr="003F7112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3F7112" w:rsidRPr="003F711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F711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 w:themeColor="text1"/>
                      <w:sz w:val="32"/>
                      <w:szCs w:val="32"/>
                    </w:rPr>
                  </w:pPr>
                  <w:r w:rsidRPr="003F7112">
                    <w:rPr>
                      <w:rFonts w:hint="cs"/>
                      <w:b/>
                      <w:bCs/>
                      <w:i/>
                      <w:color w:val="000000" w:themeColor="text1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F711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 w:themeColor="text1"/>
                      <w:sz w:val="32"/>
                      <w:szCs w:val="32"/>
                    </w:rPr>
                  </w:pPr>
                  <w:r w:rsidRPr="003F7112">
                    <w:rPr>
                      <w:b/>
                      <w:bCs/>
                      <w:i/>
                      <w:color w:val="000000" w:themeColor="text1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3F7112" w:rsidRDefault="002914A1" w:rsidP="00BA728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1388A" w:rsidRPr="003F7112" w:rsidRDefault="00F1388A" w:rsidP="00BA7283">
      <w:pPr>
        <w:spacing w:line="276" w:lineRule="auto"/>
        <w:jc w:val="center"/>
        <w:rPr>
          <w:color w:val="000000" w:themeColor="text1"/>
          <w:sz w:val="27"/>
          <w:szCs w:val="27"/>
        </w:rPr>
      </w:pPr>
    </w:p>
    <w:p w:rsidR="00695EB8" w:rsidRPr="003F7112" w:rsidRDefault="0080537F" w:rsidP="00695EB8">
      <w:pPr>
        <w:spacing w:line="276" w:lineRule="auto"/>
        <w:jc w:val="center"/>
        <w:rPr>
          <w:b/>
          <w:bCs/>
          <w:color w:val="000000" w:themeColor="text1"/>
          <w:sz w:val="32"/>
          <w:szCs w:val="32"/>
          <w:rtl/>
        </w:rPr>
      </w:pPr>
      <w:r w:rsidRPr="003F7112">
        <w:rPr>
          <w:b/>
          <w:bCs/>
          <w:color w:val="000000" w:themeColor="text1"/>
          <w:sz w:val="32"/>
          <w:szCs w:val="32"/>
          <w:rtl/>
        </w:rPr>
        <w:t>قرار</w:t>
      </w:r>
      <w:r w:rsidR="00695EB8" w:rsidRPr="003F7112">
        <w:rPr>
          <w:rFonts w:hint="cs"/>
          <w:b/>
          <w:bCs/>
          <w:color w:val="000000" w:themeColor="text1"/>
          <w:sz w:val="32"/>
          <w:szCs w:val="32"/>
          <w:rtl/>
        </w:rPr>
        <w:t xml:space="preserve"> رقم </w:t>
      </w:r>
    </w:p>
    <w:p w:rsidR="00F1388A" w:rsidRPr="003F7112" w:rsidRDefault="00695EB8" w:rsidP="00695EB8">
      <w:pPr>
        <w:spacing w:line="276" w:lineRule="auto"/>
        <w:jc w:val="center"/>
        <w:rPr>
          <w:b/>
          <w:bCs/>
          <w:color w:val="000000" w:themeColor="text1"/>
          <w:sz w:val="32"/>
          <w:szCs w:val="32"/>
        </w:rPr>
      </w:pPr>
      <w:r w:rsidRPr="003F7112">
        <w:rPr>
          <w:rFonts w:hint="cs"/>
          <w:b/>
          <w:bCs/>
          <w:color w:val="000000" w:themeColor="text1"/>
          <w:sz w:val="32"/>
          <w:szCs w:val="32"/>
          <w:rtl/>
        </w:rPr>
        <w:t xml:space="preserve">قبول </w:t>
      </w:r>
      <w:r w:rsidR="0080537F" w:rsidRPr="003F7112">
        <w:rPr>
          <w:b/>
          <w:bCs/>
          <w:color w:val="000000" w:themeColor="text1"/>
          <w:sz w:val="32"/>
          <w:szCs w:val="32"/>
          <w:rtl/>
        </w:rPr>
        <w:t>العرض الفائز (الملتزم المؤقت) وتحديد فترة التجميد</w:t>
      </w:r>
    </w:p>
    <w:p w:rsidR="00F1388A" w:rsidRPr="003F7112" w:rsidRDefault="00F1388A" w:rsidP="00BA7283">
      <w:pPr>
        <w:spacing w:line="276" w:lineRule="auto"/>
        <w:rPr>
          <w:color w:val="000000" w:themeColor="text1"/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3F7112" w:rsidRPr="003F7112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3F7112" w:rsidRDefault="0080537F" w:rsidP="003F711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color w:val="000000" w:themeColor="text1"/>
                <w:sz w:val="27"/>
                <w:szCs w:val="27"/>
                <w:rtl/>
              </w:rPr>
            </w:pPr>
            <w:r w:rsidRPr="003F7112">
              <w:rPr>
                <w:b/>
                <w:bCs/>
                <w:color w:val="000000" w:themeColor="text1"/>
                <w:sz w:val="27"/>
                <w:szCs w:val="27"/>
                <w:rtl/>
              </w:rPr>
              <w:t>الموضوع</w:t>
            </w:r>
            <w:r w:rsidRPr="003F7112">
              <w:rPr>
                <w:color w:val="000000" w:themeColor="text1"/>
                <w:sz w:val="27"/>
                <w:szCs w:val="27"/>
              </w:rPr>
              <w:t xml:space="preserve">: </w:t>
            </w:r>
            <w:r w:rsidRPr="003F7112">
              <w:rPr>
                <w:b/>
                <w:color w:val="000000" w:themeColor="text1"/>
                <w:sz w:val="27"/>
                <w:szCs w:val="27"/>
                <w:rtl/>
              </w:rPr>
              <w:t>نتيجة (</w:t>
            </w:r>
            <w:r w:rsidR="003B4109" w:rsidRPr="003F7112">
              <w:rPr>
                <w:b/>
                <w:color w:val="000000" w:themeColor="text1"/>
                <w:sz w:val="27"/>
                <w:szCs w:val="27"/>
              </w:rPr>
              <w:t>Uniforms for Technical On-Field Staff</w:t>
            </w:r>
            <w:r w:rsidR="003F7112">
              <w:rPr>
                <w:b/>
                <w:color w:val="000000" w:themeColor="text1"/>
                <w:sz w:val="27"/>
                <w:szCs w:val="27"/>
              </w:rPr>
              <w:t xml:space="preserve"> RFQ</w:t>
            </w:r>
            <w:r w:rsidR="003B4109" w:rsidRPr="003F7112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3F7112">
              <w:rPr>
                <w:b/>
                <w:color w:val="000000" w:themeColor="text1"/>
                <w:sz w:val="27"/>
                <w:szCs w:val="27"/>
                <w:rtl/>
              </w:rPr>
              <w:t>)</w:t>
            </w:r>
          </w:p>
          <w:p w:rsidR="00F1388A" w:rsidRPr="003F7112" w:rsidRDefault="0080537F" w:rsidP="00AA1EDE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color w:val="000000" w:themeColor="text1"/>
                <w:sz w:val="27"/>
                <w:szCs w:val="27"/>
              </w:rPr>
            </w:pPr>
            <w:r w:rsidRPr="003F7112">
              <w:rPr>
                <w:b/>
                <w:bCs/>
                <w:color w:val="000000" w:themeColor="text1"/>
                <w:sz w:val="27"/>
                <w:szCs w:val="27"/>
                <w:rtl/>
              </w:rPr>
              <w:t>المرجع</w:t>
            </w:r>
            <w:r w:rsidRPr="003F7112">
              <w:rPr>
                <w:color w:val="000000" w:themeColor="text1"/>
                <w:sz w:val="27"/>
                <w:szCs w:val="27"/>
              </w:rPr>
              <w:t xml:space="preserve">: </w:t>
            </w:r>
            <w:r w:rsidR="002914A1" w:rsidRPr="003F7112">
              <w:rPr>
                <w:rFonts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="002914A1" w:rsidRPr="003F7112">
              <w:rPr>
                <w:rFonts w:hint="cs"/>
                <w:b/>
                <w:color w:val="000000" w:themeColor="text1"/>
                <w:sz w:val="27"/>
                <w:szCs w:val="27"/>
                <w:rtl/>
              </w:rPr>
              <w:t xml:space="preserve">الصفقة </w:t>
            </w:r>
            <w:r w:rsidR="002914A1" w:rsidRPr="003F7112">
              <w:rPr>
                <w:b/>
                <w:color w:val="000000" w:themeColor="text1"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</w:p>
        </w:tc>
      </w:tr>
      <w:tr w:rsidR="003F7112" w:rsidRPr="003F7112" w:rsidTr="00BA7283">
        <w:trPr>
          <w:trHeight w:val="9908"/>
        </w:trPr>
        <w:tc>
          <w:tcPr>
            <w:tcW w:w="10695" w:type="dxa"/>
          </w:tcPr>
          <w:p w:rsidR="00F1388A" w:rsidRPr="003F7112" w:rsidRDefault="0080537F" w:rsidP="00A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 w:themeColor="text1"/>
                <w:sz w:val="27"/>
                <w:szCs w:val="27"/>
              </w:rPr>
            </w:pPr>
            <w:r w:rsidRPr="003F7112">
              <w:rPr>
                <w:color w:val="000000" w:themeColor="text1"/>
                <w:sz w:val="27"/>
                <w:szCs w:val="27"/>
                <w:rtl/>
              </w:rPr>
              <w:t>في تمام (</w:t>
            </w:r>
            <w:r w:rsidR="00AA1EDE">
              <w:rPr>
                <w:color w:val="000000" w:themeColor="text1"/>
                <w:sz w:val="27"/>
                <w:szCs w:val="27"/>
              </w:rPr>
              <w:t>25/10/2023</w:t>
            </w:r>
            <w:r w:rsidRPr="003F7112">
              <w:rPr>
                <w:color w:val="000000" w:themeColor="text1"/>
                <w:sz w:val="27"/>
                <w:szCs w:val="27"/>
                <w:rtl/>
              </w:rPr>
              <w:t>) اجتمعت لجنة التلزيم المشكّلة بموجب قرار (</w:t>
            </w:r>
            <w:r w:rsidR="00C449C0" w:rsidRPr="003F7112">
              <w:rPr>
                <w:color w:val="000000" w:themeColor="text1"/>
                <w:sz w:val="27"/>
                <w:szCs w:val="27"/>
              </w:rPr>
              <w:t>MIC2 in letter 23-</w:t>
            </w:r>
            <w:r w:rsidR="00AA1EDE">
              <w:rPr>
                <w:color w:val="000000" w:themeColor="text1"/>
                <w:sz w:val="27"/>
                <w:szCs w:val="27"/>
              </w:rPr>
              <w:t>1277</w:t>
            </w:r>
            <w:r w:rsidR="00C449C0" w:rsidRPr="003F7112">
              <w:rPr>
                <w:color w:val="000000" w:themeColor="text1"/>
                <w:sz w:val="27"/>
                <w:szCs w:val="27"/>
              </w:rPr>
              <w:t xml:space="preserve"> dated</w:t>
            </w:r>
            <w:r w:rsidR="003F7112" w:rsidRPr="003F7112">
              <w:rPr>
                <w:color w:val="000000" w:themeColor="text1"/>
                <w:sz w:val="27"/>
                <w:szCs w:val="27"/>
              </w:rPr>
              <w:t xml:space="preserve"> 4/11/</w:t>
            </w:r>
            <w:r w:rsidR="00C449C0" w:rsidRPr="003F7112">
              <w:rPr>
                <w:color w:val="000000" w:themeColor="text1"/>
                <w:sz w:val="27"/>
                <w:szCs w:val="27"/>
              </w:rPr>
              <w:t xml:space="preserve"> 2023</w:t>
            </w:r>
            <w:r w:rsidRPr="003F7112">
              <w:rPr>
                <w:color w:val="000000" w:themeColor="text1"/>
                <w:sz w:val="27"/>
                <w:szCs w:val="27"/>
                <w:rtl/>
              </w:rPr>
              <w:t xml:space="preserve">) </w:t>
            </w:r>
          </w:p>
          <w:p w:rsidR="00F1388A" w:rsidRPr="003F7112" w:rsidRDefault="0080537F" w:rsidP="00A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 w:themeColor="text1"/>
                <w:sz w:val="27"/>
                <w:szCs w:val="27"/>
              </w:rPr>
            </w:pPr>
            <w:r w:rsidRPr="003F7112">
              <w:rPr>
                <w:color w:val="000000" w:themeColor="text1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D447E3" w:rsidRPr="003F7112">
              <w:rPr>
                <w:color w:val="000000" w:themeColor="text1"/>
                <w:sz w:val="27"/>
                <w:szCs w:val="27"/>
              </w:rPr>
              <w:t>5</w:t>
            </w:r>
            <w:r w:rsidR="00C449C0" w:rsidRPr="003F7112">
              <w:rPr>
                <w:color w:val="000000" w:themeColor="text1"/>
                <w:sz w:val="27"/>
                <w:szCs w:val="27"/>
              </w:rPr>
              <w:t xml:space="preserve"> Offers</w:t>
            </w:r>
            <w:r w:rsidRPr="003F7112">
              <w:rPr>
                <w:color w:val="000000" w:themeColor="text1"/>
                <w:sz w:val="27"/>
                <w:szCs w:val="27"/>
                <w:rtl/>
              </w:rPr>
              <w:t>)</w:t>
            </w:r>
            <w:r w:rsidR="00862C0D" w:rsidRPr="003F7112">
              <w:rPr>
                <w:rFonts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="00BA7283" w:rsidRPr="003F7112">
              <w:rPr>
                <w:color w:val="000000" w:themeColor="text1"/>
                <w:sz w:val="27"/>
                <w:szCs w:val="27"/>
                <w:rtl/>
              </w:rPr>
              <w:t>؛</w:t>
            </w:r>
          </w:p>
          <w:p w:rsidR="00F1388A" w:rsidRPr="003F7112" w:rsidRDefault="0080537F" w:rsidP="00A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 w:themeColor="text1"/>
                <w:sz w:val="27"/>
                <w:szCs w:val="27"/>
              </w:rPr>
            </w:pPr>
            <w:r w:rsidRPr="003F7112">
              <w:rPr>
                <w:color w:val="000000" w:themeColor="text1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3F7112">
              <w:rPr>
                <w:rFonts w:hint="cs"/>
                <w:color w:val="000000" w:themeColor="text1"/>
                <w:sz w:val="27"/>
                <w:szCs w:val="27"/>
                <w:rtl/>
              </w:rPr>
              <w:t>عرض</w:t>
            </w:r>
            <w:r w:rsidRPr="003F7112">
              <w:rPr>
                <w:color w:val="000000" w:themeColor="text1"/>
                <w:sz w:val="27"/>
                <w:szCs w:val="27"/>
                <w:rtl/>
              </w:rPr>
              <w:t xml:space="preserve"> على حدة</w:t>
            </w:r>
            <w:r w:rsidR="002914A1" w:rsidRPr="003F7112">
              <w:rPr>
                <w:rFonts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3F7112">
              <w:rPr>
                <w:color w:val="000000" w:themeColor="text1"/>
                <w:sz w:val="27"/>
                <w:szCs w:val="27"/>
                <w:rtl/>
              </w:rPr>
              <w:t>، و</w:t>
            </w:r>
            <w:r w:rsidR="002914A1" w:rsidRPr="003F7112">
              <w:rPr>
                <w:rFonts w:hint="cs"/>
                <w:color w:val="000000" w:themeColor="text1"/>
                <w:sz w:val="27"/>
                <w:szCs w:val="27"/>
                <w:rtl/>
              </w:rPr>
              <w:t xml:space="preserve">قد </w:t>
            </w:r>
            <w:r w:rsidRPr="003F7112">
              <w:rPr>
                <w:color w:val="000000" w:themeColor="text1"/>
                <w:sz w:val="27"/>
                <w:szCs w:val="27"/>
                <w:rtl/>
              </w:rPr>
              <w:t>تم قبول (</w:t>
            </w:r>
            <w:r w:rsidR="00AA1EDE">
              <w:rPr>
                <w:color w:val="000000" w:themeColor="text1"/>
                <w:sz w:val="27"/>
                <w:szCs w:val="27"/>
              </w:rPr>
              <w:t xml:space="preserve">1 </w:t>
            </w:r>
            <w:r w:rsidR="003F7112">
              <w:rPr>
                <w:color w:val="000000" w:themeColor="text1"/>
                <w:sz w:val="27"/>
                <w:szCs w:val="27"/>
              </w:rPr>
              <w:t>offer</w:t>
            </w:r>
            <w:r w:rsidRPr="003F7112">
              <w:rPr>
                <w:color w:val="000000" w:themeColor="text1"/>
                <w:sz w:val="27"/>
                <w:szCs w:val="27"/>
                <w:rtl/>
              </w:rPr>
              <w:t>)</w:t>
            </w:r>
            <w:r w:rsidR="002914A1" w:rsidRPr="003F7112">
              <w:rPr>
                <w:rFonts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3F7112">
              <w:rPr>
                <w:color w:val="000000" w:themeColor="text1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3F7112">
              <w:rPr>
                <w:rFonts w:hint="cs"/>
                <w:color w:val="000000" w:themeColor="text1"/>
                <w:sz w:val="27"/>
                <w:szCs w:val="27"/>
                <w:rtl/>
              </w:rPr>
              <w:t>للعروض المقبولة</w:t>
            </w:r>
            <w:r w:rsidR="002914A1" w:rsidRPr="003F7112">
              <w:rPr>
                <w:rFonts w:hint="cs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3F7112">
              <w:rPr>
                <w:color w:val="000000" w:themeColor="text1"/>
                <w:sz w:val="27"/>
                <w:szCs w:val="27"/>
                <w:rtl/>
              </w:rPr>
              <w:t>، وقد تم تحديد العرض الفائز</w:t>
            </w:r>
            <w:r w:rsidR="00BA7283" w:rsidRPr="003F7112">
              <w:rPr>
                <w:color w:val="000000" w:themeColor="text1"/>
                <w:sz w:val="27"/>
                <w:szCs w:val="27"/>
                <w:rtl/>
              </w:rPr>
              <w:t>؛</w:t>
            </w:r>
            <w:r w:rsidR="003F7112" w:rsidRPr="003F7112">
              <w:rPr>
                <w:color w:val="000000" w:themeColor="text1"/>
                <w:sz w:val="27"/>
                <w:szCs w:val="27"/>
              </w:rPr>
              <w:t xml:space="preserve"> </w:t>
            </w:r>
          </w:p>
          <w:p w:rsidR="00F1388A" w:rsidRPr="003F7112" w:rsidRDefault="00BA7283" w:rsidP="00AA1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3F7112">
              <w:rPr>
                <w:rFonts w:hint="cs"/>
                <w:b/>
                <w:color w:val="000000" w:themeColor="text1"/>
                <w:sz w:val="27"/>
                <w:szCs w:val="27"/>
                <w:rtl/>
              </w:rPr>
              <w:t>و</w:t>
            </w:r>
            <w:r w:rsidRPr="003F7112">
              <w:rPr>
                <w:b/>
                <w:color w:val="000000" w:themeColor="text1"/>
                <w:sz w:val="27"/>
                <w:szCs w:val="27"/>
                <w:rtl/>
              </w:rPr>
              <w:t xml:space="preserve">بعد تأكد الجهة الشارية من العرض الفائز عملًا بأحكام الفقرة (1) من المادة 24 من قانون الشراء العام، </w:t>
            </w:r>
            <w:r w:rsidR="00AC0F13" w:rsidRPr="003F7112">
              <w:rPr>
                <w:rFonts w:hint="cs"/>
                <w:b/>
                <w:color w:val="000000" w:themeColor="text1"/>
                <w:sz w:val="27"/>
                <w:szCs w:val="27"/>
                <w:rtl/>
              </w:rPr>
              <w:t xml:space="preserve">قررت </w:t>
            </w:r>
            <w:r w:rsidR="0080537F" w:rsidRPr="003F7112">
              <w:rPr>
                <w:b/>
                <w:color w:val="000000" w:themeColor="text1"/>
                <w:sz w:val="27"/>
                <w:szCs w:val="27"/>
                <w:rtl/>
              </w:rPr>
              <w:t>ارساء التلزيم مؤقتًا على العارض (</w:t>
            </w:r>
            <w:r w:rsidR="00AA1EDE" w:rsidRPr="003F7112">
              <w:rPr>
                <w:color w:val="000000" w:themeColor="text1"/>
                <w:sz w:val="27"/>
                <w:szCs w:val="27"/>
              </w:rPr>
              <w:t>Lana Smart Promotions</w:t>
            </w:r>
            <w:r w:rsidR="0080537F" w:rsidRPr="003F7112">
              <w:rPr>
                <w:b/>
                <w:color w:val="000000" w:themeColor="text1"/>
                <w:sz w:val="27"/>
                <w:szCs w:val="27"/>
                <w:rtl/>
              </w:rPr>
              <w:t>)، عنوانه (</w:t>
            </w:r>
            <w:r w:rsidR="00AA1EDE">
              <w:rPr>
                <w:b/>
                <w:color w:val="000000" w:themeColor="text1"/>
                <w:sz w:val="27"/>
                <w:szCs w:val="27"/>
              </w:rPr>
              <w:t xml:space="preserve">New </w:t>
            </w:r>
            <w:proofErr w:type="spellStart"/>
            <w:r w:rsidR="00AA1EDE">
              <w:rPr>
                <w:b/>
                <w:color w:val="000000" w:themeColor="text1"/>
                <w:sz w:val="27"/>
                <w:szCs w:val="27"/>
              </w:rPr>
              <w:t>Sehayle</w:t>
            </w:r>
            <w:proofErr w:type="spellEnd"/>
            <w:r w:rsidR="00AA1EDE">
              <w:rPr>
                <w:b/>
                <w:color w:val="000000" w:themeColor="text1"/>
                <w:sz w:val="27"/>
                <w:szCs w:val="27"/>
              </w:rPr>
              <w:t>, Kesrouen</w:t>
            </w:r>
            <w:bookmarkStart w:id="0" w:name="_GoBack"/>
            <w:bookmarkEnd w:id="0"/>
            <w:r w:rsidR="0080537F" w:rsidRPr="003F7112">
              <w:rPr>
                <w:b/>
                <w:color w:val="000000" w:themeColor="text1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3F7112">
              <w:rPr>
                <w:rFonts w:hint="cs"/>
                <w:b/>
                <w:color w:val="000000" w:themeColor="text1"/>
                <w:sz w:val="27"/>
                <w:szCs w:val="27"/>
                <w:rtl/>
              </w:rPr>
              <w:t>دون</w:t>
            </w:r>
            <w:r w:rsidR="0080537F" w:rsidRPr="003F7112">
              <w:rPr>
                <w:b/>
                <w:color w:val="000000" w:themeColor="text1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3F7112">
              <w:rPr>
                <w:b/>
                <w:color w:val="000000" w:themeColor="text1"/>
                <w:sz w:val="27"/>
                <w:szCs w:val="27"/>
              </w:rPr>
              <w:t>$</w:t>
            </w:r>
            <w:r w:rsidR="003F7112" w:rsidRPr="003F7112">
              <w:rPr>
                <w:b/>
                <w:color w:val="000000" w:themeColor="text1"/>
                <w:sz w:val="27"/>
                <w:szCs w:val="27"/>
              </w:rPr>
              <w:t>9,828,70</w:t>
            </w:r>
            <w:r w:rsidR="0080537F" w:rsidRPr="003F7112">
              <w:rPr>
                <w:b/>
                <w:color w:val="000000" w:themeColor="text1"/>
                <w:sz w:val="27"/>
                <w:szCs w:val="27"/>
                <w:rtl/>
              </w:rPr>
              <w:t>/ فقط.</w:t>
            </w:r>
          </w:p>
          <w:p w:rsidR="00AC0F13" w:rsidRPr="003F7112" w:rsidRDefault="0080537F" w:rsidP="003F71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 w:themeColor="text1"/>
                <w:sz w:val="27"/>
                <w:szCs w:val="27"/>
                <w:rtl/>
              </w:rPr>
            </w:pPr>
            <w:r w:rsidRPr="003F7112">
              <w:rPr>
                <w:color w:val="000000" w:themeColor="text1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3F7112" w:rsidRPr="003F7112">
              <w:rPr>
                <w:color w:val="000000" w:themeColor="text1"/>
                <w:sz w:val="27"/>
                <w:szCs w:val="27"/>
              </w:rPr>
              <w:t>6/11/2023</w:t>
            </w:r>
            <w:r w:rsidRPr="003F7112">
              <w:rPr>
                <w:color w:val="000000" w:themeColor="text1"/>
                <w:sz w:val="27"/>
                <w:szCs w:val="27"/>
                <w:rtl/>
              </w:rPr>
              <w:t>)، وتنتهي بتاريخ (</w:t>
            </w:r>
            <w:r w:rsidR="003F7112" w:rsidRPr="003F7112">
              <w:rPr>
                <w:color w:val="000000" w:themeColor="text1"/>
                <w:sz w:val="27"/>
                <w:szCs w:val="27"/>
              </w:rPr>
              <w:t>19/11/2023</w:t>
            </w:r>
            <w:r w:rsidRPr="003F7112">
              <w:rPr>
                <w:color w:val="000000" w:themeColor="text1"/>
                <w:sz w:val="27"/>
                <w:szCs w:val="27"/>
                <w:rtl/>
              </w:rPr>
              <w:t>).</w:t>
            </w:r>
          </w:p>
          <w:p w:rsidR="00AC0F13" w:rsidRPr="003F7112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 w:themeColor="text1"/>
                <w:sz w:val="27"/>
                <w:szCs w:val="27"/>
              </w:rPr>
            </w:pPr>
          </w:p>
          <w:p w:rsidR="00AC0F13" w:rsidRPr="003F7112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 w:themeColor="text1"/>
                <w:sz w:val="27"/>
                <w:szCs w:val="27"/>
                <w:rtl/>
              </w:rPr>
            </w:pPr>
            <w:r w:rsidRPr="003F7112">
              <w:rPr>
                <w:color w:val="000000" w:themeColor="text1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3F7112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 w:themeColor="text1"/>
                <w:sz w:val="27"/>
                <w:szCs w:val="27"/>
                <w:rtl/>
              </w:rPr>
            </w:pPr>
          </w:p>
          <w:p w:rsidR="00BA7283" w:rsidRPr="003F7112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 w:themeColor="text1"/>
                <w:sz w:val="27"/>
                <w:szCs w:val="27"/>
                <w:rtl/>
              </w:rPr>
            </w:pPr>
          </w:p>
          <w:p w:rsidR="00AC0F13" w:rsidRPr="003F7112" w:rsidRDefault="003F7112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 w:themeColor="text1"/>
                <w:sz w:val="27"/>
                <w:szCs w:val="27"/>
                <w:rtl/>
              </w:rPr>
            </w:pPr>
            <w:r w:rsidRPr="003F7112">
              <w:rPr>
                <w:b/>
                <w:bCs/>
                <w:color w:val="000000" w:themeColor="text1"/>
                <w:sz w:val="27"/>
                <w:szCs w:val="27"/>
              </w:rPr>
              <w:t>6/11/</w:t>
            </w:r>
            <w:r w:rsidR="0056552F" w:rsidRPr="003F7112">
              <w:rPr>
                <w:b/>
                <w:bCs/>
                <w:color w:val="000000" w:themeColor="text1"/>
                <w:sz w:val="27"/>
                <w:szCs w:val="27"/>
              </w:rPr>
              <w:t xml:space="preserve">2023 </w:t>
            </w:r>
          </w:p>
          <w:p w:rsidR="00695EB8" w:rsidRPr="003F7112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 w:themeColor="text1"/>
                <w:sz w:val="27"/>
                <w:szCs w:val="27"/>
                <w:rtl/>
              </w:rPr>
            </w:pPr>
            <w:r w:rsidRPr="003F7112">
              <w:rPr>
                <w:color w:val="000000" w:themeColor="text1"/>
                <w:sz w:val="28"/>
                <w:szCs w:val="28"/>
              </w:rPr>
              <w:t>Salem Itani</w:t>
            </w:r>
            <w:r w:rsidR="00904CDA" w:rsidRPr="003F7112">
              <w:rPr>
                <w:color w:val="000000" w:themeColor="text1"/>
                <w:sz w:val="28"/>
                <w:szCs w:val="28"/>
              </w:rPr>
              <w:t xml:space="preserve">                    </w:t>
            </w:r>
          </w:p>
          <w:p w:rsidR="00AC0F13" w:rsidRPr="003F7112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 w:themeColor="text1"/>
                <w:sz w:val="27"/>
                <w:szCs w:val="27"/>
              </w:rPr>
            </w:pPr>
            <w:r w:rsidRPr="003F7112">
              <w:rPr>
                <w:color w:val="000000" w:themeColor="text1"/>
                <w:sz w:val="28"/>
                <w:szCs w:val="28"/>
              </w:rPr>
              <w:t>Chairman - Chief Executive Officer</w:t>
            </w:r>
          </w:p>
        </w:tc>
      </w:tr>
    </w:tbl>
    <w:p w:rsidR="008F69C0" w:rsidRPr="003F7112" w:rsidRDefault="008F69C0" w:rsidP="008F69C0">
      <w:pPr>
        <w:rPr>
          <w:color w:val="000000" w:themeColor="text1"/>
          <w:sz w:val="27"/>
          <w:szCs w:val="27"/>
        </w:rPr>
      </w:pPr>
    </w:p>
    <w:p w:rsidR="008F69C0" w:rsidRPr="003F7112" w:rsidRDefault="008F69C0" w:rsidP="008F69C0">
      <w:pPr>
        <w:rPr>
          <w:color w:val="000000" w:themeColor="text1"/>
          <w:sz w:val="27"/>
          <w:szCs w:val="27"/>
        </w:rPr>
      </w:pPr>
    </w:p>
    <w:p w:rsidR="008F69C0" w:rsidRPr="003F7112" w:rsidRDefault="008F69C0" w:rsidP="008F69C0">
      <w:pPr>
        <w:rPr>
          <w:color w:val="000000" w:themeColor="text1"/>
          <w:sz w:val="27"/>
          <w:szCs w:val="27"/>
        </w:rPr>
      </w:pPr>
    </w:p>
    <w:p w:rsidR="008F69C0" w:rsidRPr="003F7112" w:rsidRDefault="008F69C0" w:rsidP="008F69C0">
      <w:pPr>
        <w:rPr>
          <w:color w:val="000000" w:themeColor="text1"/>
          <w:sz w:val="27"/>
          <w:szCs w:val="27"/>
        </w:rPr>
      </w:pPr>
    </w:p>
    <w:p w:rsidR="00F1388A" w:rsidRPr="003F7112" w:rsidRDefault="008F69C0" w:rsidP="008F69C0">
      <w:pPr>
        <w:tabs>
          <w:tab w:val="left" w:pos="1099"/>
        </w:tabs>
        <w:rPr>
          <w:color w:val="000000" w:themeColor="text1"/>
          <w:sz w:val="27"/>
          <w:szCs w:val="27"/>
        </w:rPr>
      </w:pPr>
      <w:r w:rsidRPr="003F7112">
        <w:rPr>
          <w:color w:val="000000" w:themeColor="text1"/>
          <w:sz w:val="27"/>
          <w:szCs w:val="27"/>
          <w:rtl/>
        </w:rPr>
        <w:tab/>
      </w:r>
    </w:p>
    <w:sectPr w:rsidR="00F1388A" w:rsidRPr="003F7112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D3DDC"/>
    <w:rsid w:val="002914A1"/>
    <w:rsid w:val="002943B6"/>
    <w:rsid w:val="003B4109"/>
    <w:rsid w:val="003D3A1E"/>
    <w:rsid w:val="003F7112"/>
    <w:rsid w:val="004B71AD"/>
    <w:rsid w:val="0056552F"/>
    <w:rsid w:val="00571068"/>
    <w:rsid w:val="005F616D"/>
    <w:rsid w:val="00637172"/>
    <w:rsid w:val="00677116"/>
    <w:rsid w:val="00695EB8"/>
    <w:rsid w:val="006C4594"/>
    <w:rsid w:val="006D6493"/>
    <w:rsid w:val="006E03E6"/>
    <w:rsid w:val="007A05DB"/>
    <w:rsid w:val="0080537F"/>
    <w:rsid w:val="00843C05"/>
    <w:rsid w:val="00862C0D"/>
    <w:rsid w:val="008F69C0"/>
    <w:rsid w:val="00904CDA"/>
    <w:rsid w:val="009A5A91"/>
    <w:rsid w:val="00AA1EDE"/>
    <w:rsid w:val="00AC0F13"/>
    <w:rsid w:val="00B40014"/>
    <w:rsid w:val="00BA7283"/>
    <w:rsid w:val="00C27E3D"/>
    <w:rsid w:val="00C449C0"/>
    <w:rsid w:val="00CC001D"/>
    <w:rsid w:val="00D447E3"/>
    <w:rsid w:val="00F1388A"/>
    <w:rsid w:val="00F7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D85A4D4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Rajeh Kharouf</cp:lastModifiedBy>
  <cp:revision>3</cp:revision>
  <dcterms:created xsi:type="dcterms:W3CDTF">2023-12-06T11:12:00Z</dcterms:created>
  <dcterms:modified xsi:type="dcterms:W3CDTF">2023-12-06T11:35:00Z</dcterms:modified>
</cp:coreProperties>
</file>