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05469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05469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05469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05469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05469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05469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05469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54697" w:rsidRDefault="00054697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5503</w:t>
            </w:r>
            <w:r w:rsidR="00C00FDE"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054697">
        <w:tc>
          <w:tcPr>
            <w:tcW w:w="2283" w:type="dxa"/>
            <w:shd w:val="clear" w:color="auto" w:fill="auto"/>
            <w:vAlign w:val="center"/>
          </w:tcPr>
          <w:p w:rsidR="00DD04AE" w:rsidRPr="0005469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54697" w:rsidRDefault="00054697" w:rsidP="00514A1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11 December </w:t>
            </w:r>
            <w:r w:rsidR="001A2771"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</w:t>
            </w:r>
            <w:r w:rsidR="00514A15"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:rsidR="00DD04AE" w:rsidRPr="0005469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054697">
        <w:tc>
          <w:tcPr>
            <w:tcW w:w="2283" w:type="dxa"/>
            <w:shd w:val="clear" w:color="auto" w:fill="auto"/>
            <w:vAlign w:val="center"/>
          </w:tcPr>
          <w:p w:rsidR="00DD04AE" w:rsidRPr="0005469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5469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bookmarkStart w:id="2" w:name="_GoBack"/>
            <w:bookmarkEnd w:id="2"/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05469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05469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05469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546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054697" w:rsidRDefault="00F83145" w:rsidP="00C062B1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546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Beirut Central, Touch Building, Bloc B </w:t>
            </w:r>
          </w:p>
          <w:p w:rsidR="00F83145" w:rsidRPr="0005469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546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0546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0546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0546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0546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05469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05469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054697">
        <w:tc>
          <w:tcPr>
            <w:tcW w:w="2283" w:type="dxa"/>
            <w:shd w:val="clear" w:color="auto" w:fill="auto"/>
            <w:vAlign w:val="center"/>
          </w:tcPr>
          <w:p w:rsidR="00DD04AE" w:rsidRPr="0005469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54697" w:rsidRDefault="00054697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Aircom</w:t>
            </w:r>
            <w:proofErr w:type="spellEnd"/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International PTE LTD</w:t>
            </w:r>
          </w:p>
        </w:tc>
      </w:tr>
      <w:tr w:rsidR="00DD04AE" w:rsidRPr="00054697">
        <w:tc>
          <w:tcPr>
            <w:tcW w:w="2283" w:type="dxa"/>
            <w:shd w:val="clear" w:color="auto" w:fill="auto"/>
            <w:vAlign w:val="center"/>
          </w:tcPr>
          <w:p w:rsidR="00DD04AE" w:rsidRPr="0005469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54697" w:rsidRDefault="001A277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054697"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28,541.70</w:t>
            </w:r>
          </w:p>
        </w:tc>
      </w:tr>
      <w:tr w:rsidR="00DD04AE" w:rsidRPr="0005469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054697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05469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054697" w:rsidRDefault="0047442A" w:rsidP="0047442A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54697"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Current and sole provider of the Asset SMU maintenance and support services</w:t>
            </w:r>
          </w:p>
        </w:tc>
      </w:tr>
      <w:tr w:rsidR="00DD04AE" w:rsidRPr="0005469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05469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054697" w:rsidRDefault="00054697" w:rsidP="00054697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Maintenance and Support Service Renewal with </w:t>
            </w:r>
            <w:proofErr w:type="spellStart"/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Aircom</w:t>
            </w:r>
            <w:proofErr w:type="spellEnd"/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Teoco</w:t>
            </w:r>
            <w:proofErr w:type="spellEnd"/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covering a period of 12 months from 1 October 2025 until 30 September 2026</w:t>
            </w:r>
          </w:p>
        </w:tc>
      </w:tr>
    </w:tbl>
    <w:p w:rsidR="00DD04AE" w:rsidRPr="00054697" w:rsidRDefault="00D2533F" w:rsidP="00054697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05469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054697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054697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054697" w:rsidRPr="00054697">
        <w:rPr>
          <w:rFonts w:asciiTheme="majorBidi" w:hAnsiTheme="majorBidi" w:cstheme="majorBidi"/>
          <w:color w:val="000000"/>
          <w:sz w:val="24"/>
          <w:szCs w:val="24"/>
        </w:rPr>
        <w:t>Aircom</w:t>
      </w:r>
      <w:proofErr w:type="spellEnd"/>
      <w:r w:rsidR="00054697" w:rsidRPr="00054697">
        <w:rPr>
          <w:rFonts w:asciiTheme="majorBidi" w:hAnsiTheme="majorBidi" w:cstheme="majorBidi"/>
          <w:color w:val="000000"/>
          <w:sz w:val="24"/>
          <w:szCs w:val="24"/>
        </w:rPr>
        <w:t xml:space="preserve"> International PTE LTD</w:t>
      </w:r>
      <w:r w:rsidRPr="00054697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054697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054697" w:rsidRPr="00054697">
        <w:rPr>
          <w:rFonts w:asciiTheme="majorBidi" w:hAnsiTheme="majorBidi" w:cstheme="majorBidi"/>
          <w:color w:val="000000"/>
          <w:sz w:val="24"/>
          <w:szCs w:val="24"/>
        </w:rPr>
        <w:t xml:space="preserve">Maintenance and Support Service Renewal with </w:t>
      </w:r>
      <w:proofErr w:type="spellStart"/>
      <w:r w:rsidR="00054697" w:rsidRPr="00054697">
        <w:rPr>
          <w:rFonts w:asciiTheme="majorBidi" w:hAnsiTheme="majorBidi" w:cstheme="majorBidi"/>
          <w:color w:val="000000"/>
          <w:sz w:val="24"/>
          <w:szCs w:val="24"/>
        </w:rPr>
        <w:t>Aircom</w:t>
      </w:r>
      <w:proofErr w:type="spellEnd"/>
      <w:r w:rsidR="00054697" w:rsidRPr="00054697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="00054697" w:rsidRPr="00054697">
        <w:rPr>
          <w:rFonts w:asciiTheme="majorBidi" w:hAnsiTheme="majorBidi" w:cstheme="majorBidi"/>
          <w:color w:val="000000"/>
          <w:sz w:val="24"/>
          <w:szCs w:val="24"/>
        </w:rPr>
        <w:t>Teoco</w:t>
      </w:r>
      <w:proofErr w:type="spellEnd"/>
      <w:r w:rsidR="00054697" w:rsidRPr="00054697">
        <w:rPr>
          <w:rFonts w:asciiTheme="majorBidi" w:hAnsiTheme="majorBidi" w:cstheme="majorBidi"/>
          <w:color w:val="000000"/>
          <w:sz w:val="24"/>
          <w:szCs w:val="24"/>
        </w:rPr>
        <w:t>) covering a period of 12 months from 1 October 2025 until 30 September 2026</w:t>
      </w:r>
      <w:r w:rsidRPr="00054697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054697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05469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54697" w:rsidRDefault="00054697" w:rsidP="00514A15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0546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 December 2025</w:t>
            </w:r>
          </w:p>
        </w:tc>
      </w:tr>
      <w:tr w:rsidR="00DD04AE" w:rsidRPr="0005469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5469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5469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05469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54697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54697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054697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054697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54697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054697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054697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54697"/>
    <w:rsid w:val="000B6A28"/>
    <w:rsid w:val="0010674A"/>
    <w:rsid w:val="001A2771"/>
    <w:rsid w:val="002331F9"/>
    <w:rsid w:val="0027493D"/>
    <w:rsid w:val="0036139C"/>
    <w:rsid w:val="00375E77"/>
    <w:rsid w:val="004427CF"/>
    <w:rsid w:val="0047442A"/>
    <w:rsid w:val="00514A15"/>
    <w:rsid w:val="00553902"/>
    <w:rsid w:val="00583542"/>
    <w:rsid w:val="00663624"/>
    <w:rsid w:val="006646FB"/>
    <w:rsid w:val="007813E5"/>
    <w:rsid w:val="00797BC1"/>
    <w:rsid w:val="008B21AA"/>
    <w:rsid w:val="00934306"/>
    <w:rsid w:val="00C00FDE"/>
    <w:rsid w:val="00C03181"/>
    <w:rsid w:val="00C062B1"/>
    <w:rsid w:val="00C13ADA"/>
    <w:rsid w:val="00C87B76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825F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55</cp:revision>
  <dcterms:created xsi:type="dcterms:W3CDTF">2023-02-01T11:13:00Z</dcterms:created>
  <dcterms:modified xsi:type="dcterms:W3CDTF">2025-12-16T08:10:00Z</dcterms:modified>
</cp:coreProperties>
</file>