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C92" w:rsidRDefault="00CB0C92" w:rsidP="00CB0C92">
      <w:pPr>
        <w:spacing w:line="240" w:lineRule="auto"/>
        <w:ind w:left="1" w:hanging="3"/>
        <w:jc w:val="center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>دعوة للإعلان عن مناقصة عمومية</w:t>
      </w:r>
    </w:p>
    <w:p w:rsidR="00CB0C92" w:rsidRDefault="00CB0C92" w:rsidP="00CB0C92">
      <w:pPr>
        <w:spacing w:line="240" w:lineRule="auto"/>
        <w:ind w:hanging="2"/>
        <w:jc w:val="center"/>
        <w:rPr>
          <w:b/>
          <w:sz w:val="22"/>
          <w:szCs w:val="22"/>
        </w:rPr>
      </w:pPr>
      <w:r>
        <w:rPr>
          <w:rFonts w:hint="cs"/>
          <w:b/>
          <w:sz w:val="22"/>
          <w:szCs w:val="22"/>
          <w:rtl/>
        </w:rPr>
        <w:t>عملًا بالمذكرة رقم 4/</w:t>
      </w:r>
      <w:r>
        <w:rPr>
          <w:rFonts w:ascii="Sakkal Majalla" w:eastAsia="Sakkal Majalla" w:hAnsi="Sakkal Majalla" w:cs="Sakkal Majalla" w:hint="cs"/>
          <w:b/>
          <w:sz w:val="22"/>
          <w:szCs w:val="22"/>
          <w:rtl/>
        </w:rPr>
        <w:t>ه</w:t>
      </w:r>
      <w:r>
        <w:rPr>
          <w:rFonts w:hint="cs"/>
          <w:b/>
          <w:sz w:val="22"/>
          <w:szCs w:val="22"/>
          <w:rtl/>
        </w:rPr>
        <w:t>.ش.ع/2022</w:t>
      </w:r>
    </w:p>
    <w:p w:rsidR="00CB0C92" w:rsidRDefault="00CB0C92" w:rsidP="00CB0C92">
      <w:pPr>
        <w:spacing w:after="240" w:line="240" w:lineRule="auto"/>
        <w:ind w:hanging="2"/>
        <w:jc w:val="center"/>
        <w:rPr>
          <w:b/>
          <w:sz w:val="22"/>
          <w:szCs w:val="22"/>
        </w:rPr>
      </w:pPr>
      <w:r>
        <w:rPr>
          <w:rFonts w:hint="cs"/>
          <w:b/>
          <w:sz w:val="22"/>
          <w:szCs w:val="22"/>
          <w:rtl/>
        </w:rPr>
        <w:t>الصادرة عن رئيس هيئة الشراء العام بتاريخ 19/8/2022</w:t>
      </w:r>
    </w:p>
    <w:tbl>
      <w:tblPr>
        <w:bidiVisual/>
        <w:tblW w:w="11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76"/>
        <w:gridCol w:w="8999"/>
      </w:tblGrid>
      <w:tr w:rsidR="00CB0C92" w:rsidTr="00CB0C92">
        <w:trPr>
          <w:trHeight w:val="332"/>
        </w:trPr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hanging="2"/>
              <w:jc w:val="left"/>
              <w:rPr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hint="cs"/>
                <w:bCs/>
                <w:color w:val="000000"/>
                <w:sz w:val="24"/>
                <w:szCs w:val="24"/>
                <w:rtl/>
              </w:rPr>
              <w:t>إسم الجهة الشارية</w:t>
            </w:r>
          </w:p>
        </w:tc>
        <w:tc>
          <w:tcPr>
            <w:tcW w:w="9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إدارة الجمارك</w:t>
            </w:r>
          </w:p>
        </w:tc>
      </w:tr>
      <w:tr w:rsidR="00CB0C92" w:rsidTr="00CB0C92">
        <w:trPr>
          <w:trHeight w:val="350"/>
        </w:trPr>
        <w:tc>
          <w:tcPr>
            <w:tcW w:w="2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left"/>
              <w:rPr>
                <w:bCs/>
                <w:color w:val="000000"/>
                <w:sz w:val="24"/>
                <w:szCs w:val="24"/>
              </w:rPr>
            </w:pPr>
            <w:r>
              <w:rPr>
                <w:rFonts w:hint="cs"/>
                <w:bCs/>
                <w:color w:val="000000"/>
                <w:sz w:val="24"/>
                <w:szCs w:val="24"/>
                <w:rtl/>
              </w:rPr>
              <w:t>عنوان الجهة الشارية</w:t>
            </w:r>
          </w:p>
        </w:tc>
        <w:tc>
          <w:tcPr>
            <w:tcW w:w="9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بيروت – رياض الصلح </w:t>
            </w:r>
          </w:p>
        </w:tc>
      </w:tr>
    </w:tbl>
    <w:p w:rsidR="00CB0C92" w:rsidRDefault="00CB0C92" w:rsidP="00CB0C92">
      <w:pPr>
        <w:spacing w:line="240" w:lineRule="auto"/>
        <w:ind w:hanging="2"/>
        <w:jc w:val="both"/>
        <w:rPr>
          <w:sz w:val="24"/>
          <w:szCs w:val="24"/>
          <w:lang w:bidi="ar-LB"/>
        </w:rPr>
      </w:pPr>
    </w:p>
    <w:tbl>
      <w:tblPr>
        <w:bidiVisual/>
        <w:tblW w:w="111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249"/>
        <w:gridCol w:w="8911"/>
      </w:tblGrid>
      <w:tr w:rsidR="00CB0C92" w:rsidTr="00CB0C92">
        <w:trPr>
          <w:trHeight w:val="332"/>
        </w:trPr>
        <w:tc>
          <w:tcPr>
            <w:tcW w:w="111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CB0C92" w:rsidRDefault="00CB0C92">
            <w:pPr>
              <w:spacing w:line="240" w:lineRule="auto"/>
              <w:ind w:hanging="2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rFonts w:hint="cs"/>
                <w:bCs/>
                <w:color w:val="000000"/>
                <w:sz w:val="24"/>
                <w:szCs w:val="24"/>
                <w:rtl/>
              </w:rPr>
              <w:t>معلومات عن الصفقة</w:t>
            </w:r>
          </w:p>
        </w:tc>
      </w:tr>
      <w:tr w:rsidR="00CB0C92" w:rsidTr="00CB0C92">
        <w:trPr>
          <w:trHeight w:val="70"/>
        </w:trPr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رقم التسجيل</w:t>
            </w:r>
          </w:p>
        </w:tc>
        <w:tc>
          <w:tcPr>
            <w:tcW w:w="8913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  <w:lang w:bidi="ar-LB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  <w:lang w:bidi="ar-LB"/>
              </w:rPr>
              <w:t xml:space="preserve">رقم </w:t>
            </w:r>
            <w:r>
              <w:rPr>
                <w:color w:val="000000"/>
                <w:sz w:val="24"/>
                <w:szCs w:val="24"/>
                <w:lang w:bidi="ar-LB"/>
              </w:rPr>
              <w:t xml:space="preserve"> </w:t>
            </w:r>
            <w:r>
              <w:rPr>
                <w:rFonts w:hint="cs"/>
                <w:color w:val="000000"/>
                <w:sz w:val="24"/>
                <w:szCs w:val="24"/>
                <w:rtl/>
                <w:lang w:bidi="ar-LB"/>
              </w:rPr>
              <w:t xml:space="preserve">5/2026 </w:t>
            </w:r>
            <w:r>
              <w:rPr>
                <w:rFonts w:hint="cs"/>
                <w:color w:val="000000"/>
                <w:sz w:val="24"/>
                <w:szCs w:val="24"/>
                <w:rtl/>
                <w:lang w:bidi="ar-LB"/>
              </w:rPr>
              <w:t xml:space="preserve"> </w:t>
            </w:r>
          </w:p>
        </w:tc>
      </w:tr>
      <w:tr w:rsidR="00CB0C92" w:rsidTr="00CB0C92">
        <w:trPr>
          <w:trHeight w:val="70"/>
        </w:trPr>
        <w:tc>
          <w:tcPr>
            <w:tcW w:w="22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both"/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عنوان الصفقة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8"/>
                <w:szCs w:val="28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LB"/>
              </w:rPr>
              <w:t xml:space="preserve"> شراء طابعات وأجهزة التغذية الكهربائية غير المنقطعة 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LB"/>
              </w:rPr>
              <w:t xml:space="preserve"> لزوم إدارة الجمارك.</w:t>
            </w:r>
          </w:p>
        </w:tc>
      </w:tr>
      <w:tr w:rsidR="00CB0C92" w:rsidTr="00CB0C92">
        <w:tc>
          <w:tcPr>
            <w:tcW w:w="22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both"/>
              <w:rPr>
                <w:rFonts w:hint="cs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وصف الصفقة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 w:rsidP="00CB0C92">
            <w:pPr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LB"/>
              </w:rPr>
              <w:t xml:space="preserve"> شراء 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LB"/>
              </w:rPr>
              <w:t>طابعات وأجهزة التغذية الكهربائية غير المنقطعة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  <w:lang w:bidi="ar-LB"/>
              </w:rPr>
              <w:t xml:space="preserve"> لزوم إدارة الجمارك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بموجب مناقصة عمومية. </w:t>
            </w:r>
          </w:p>
        </w:tc>
      </w:tr>
      <w:tr w:rsidR="00CB0C92" w:rsidTr="00CB0C92">
        <w:trPr>
          <w:trHeight w:val="70"/>
        </w:trPr>
        <w:tc>
          <w:tcPr>
            <w:tcW w:w="22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نوع التلزيم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لوازم</w:t>
            </w:r>
          </w:p>
        </w:tc>
      </w:tr>
      <w:tr w:rsidR="00CB0C92" w:rsidTr="00CB0C92">
        <w:trPr>
          <w:trHeight w:val="70"/>
        </w:trPr>
        <w:tc>
          <w:tcPr>
            <w:tcW w:w="22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lang w:bidi="ar-LB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طريقة </w:t>
            </w: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التلزيم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hanging="2"/>
              <w:jc w:val="both"/>
              <w:rPr>
                <w:rFonts w:hint="cs"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مناقصة عمومية على أساس السعر الادنى للصفقة. </w:t>
            </w:r>
          </w:p>
        </w:tc>
      </w:tr>
      <w:tr w:rsidR="00CB0C92" w:rsidTr="00CB0C92">
        <w:trPr>
          <w:trHeight w:val="70"/>
        </w:trPr>
        <w:tc>
          <w:tcPr>
            <w:tcW w:w="22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lang w:bidi="ar-LB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ارساء التلزيم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hanging="2"/>
              <w:jc w:val="both"/>
              <w:rPr>
                <w:rFonts w:hint="cs"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السعر الأدنى للصفقة. </w:t>
            </w:r>
          </w:p>
        </w:tc>
      </w:tr>
      <w:tr w:rsidR="00CB0C92" w:rsidTr="00CB0C92">
        <w:trPr>
          <w:trHeight w:val="70"/>
        </w:trPr>
        <w:tc>
          <w:tcPr>
            <w:tcW w:w="22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  <w:lang w:bidi="ar-LB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استخدام الإتفاق الإطاري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hanging="2"/>
              <w:jc w:val="both"/>
              <w:rPr>
                <w:rFonts w:hint="cs"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لا ينطبق </w:t>
            </w:r>
          </w:p>
        </w:tc>
      </w:tr>
      <w:tr w:rsidR="00CB0C92" w:rsidTr="00CB0C92">
        <w:trPr>
          <w:trHeight w:val="70"/>
        </w:trPr>
        <w:tc>
          <w:tcPr>
            <w:tcW w:w="22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both"/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القيمة التقديرية للمشروع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hanging="2"/>
              <w:jc w:val="both"/>
              <w:rPr>
                <w:rFonts w:hint="cs"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غير مُعلنة  </w:t>
            </w:r>
          </w:p>
        </w:tc>
      </w:tr>
      <w:tr w:rsidR="00CB0C92" w:rsidTr="00CB0C92">
        <w:trPr>
          <w:trHeight w:val="70"/>
        </w:trPr>
        <w:tc>
          <w:tcPr>
            <w:tcW w:w="22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both"/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بدل دفتر الشروط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لا يوجد</w:t>
            </w:r>
          </w:p>
        </w:tc>
      </w:tr>
      <w:tr w:rsidR="00CB0C92" w:rsidTr="00CB0C92">
        <w:trPr>
          <w:trHeight w:val="70"/>
        </w:trPr>
        <w:tc>
          <w:tcPr>
            <w:tcW w:w="225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لغات أخرى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hanging="2"/>
              <w:jc w:val="both"/>
              <w:rPr>
                <w:color w:val="FF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لا يوجد</w:t>
            </w:r>
          </w:p>
        </w:tc>
      </w:tr>
      <w:tr w:rsidR="00CB0C92" w:rsidTr="00CB0C92">
        <w:trPr>
          <w:trHeight w:val="70"/>
        </w:trPr>
        <w:tc>
          <w:tcPr>
            <w:tcW w:w="225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معايير وإجراءات</w:t>
            </w:r>
          </w:p>
        </w:tc>
        <w:tc>
          <w:tcPr>
            <w:tcW w:w="8913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المادة 4 و11 من دفتر الشروط</w:t>
            </w:r>
          </w:p>
        </w:tc>
      </w:tr>
    </w:tbl>
    <w:p w:rsidR="00CB0C92" w:rsidRDefault="00CB0C92" w:rsidP="00CB0C92">
      <w:pPr>
        <w:spacing w:line="240" w:lineRule="auto"/>
        <w:ind w:hanging="2"/>
        <w:jc w:val="both"/>
        <w:rPr>
          <w:sz w:val="24"/>
          <w:szCs w:val="24"/>
        </w:rPr>
      </w:pPr>
    </w:p>
    <w:tbl>
      <w:tblPr>
        <w:bidiVisual/>
        <w:tblW w:w="11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22"/>
        <w:gridCol w:w="7768"/>
      </w:tblGrid>
      <w:tr w:rsidR="00CB0C92" w:rsidTr="00CB0C92">
        <w:trPr>
          <w:trHeight w:val="422"/>
        </w:trPr>
        <w:tc>
          <w:tcPr>
            <w:tcW w:w="111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hint="cs"/>
                <w:bCs/>
                <w:color w:val="000000"/>
                <w:sz w:val="24"/>
                <w:szCs w:val="24"/>
                <w:rtl/>
              </w:rPr>
              <w:t>تواريخ/ مهل/ أماكن</w:t>
            </w:r>
          </w:p>
        </w:tc>
      </w:tr>
      <w:tr w:rsidR="00CB0C92" w:rsidTr="00CB0C92">
        <w:trPr>
          <w:trHeight w:val="350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left"/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موعد جلسة التلزيم (فتح العروض)</w:t>
            </w:r>
          </w:p>
        </w:tc>
        <w:tc>
          <w:tcPr>
            <w:tcW w:w="7765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both"/>
              <w:rPr>
                <w:rFonts w:hint="cs"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10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/11/2026 الساعة 11:00 (ت.ر)  </w:t>
            </w:r>
          </w:p>
        </w:tc>
      </w:tr>
      <w:tr w:rsidR="00CB0C92" w:rsidTr="00CB0C92">
        <w:trPr>
          <w:trHeight w:val="350"/>
        </w:trPr>
        <w:tc>
          <w:tcPr>
            <w:tcW w:w="342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الموعد النهائي لتقديم العروض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10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/11/2026 الساعة 10:00 (ت.ر) </w:t>
            </w:r>
          </w:p>
        </w:tc>
      </w:tr>
      <w:tr w:rsidR="00CB0C92" w:rsidTr="00CB0C92">
        <w:trPr>
          <w:trHeight w:val="350"/>
        </w:trPr>
        <w:tc>
          <w:tcPr>
            <w:tcW w:w="342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>تخفيض مدة الإعلان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left"/>
              <w:rPr>
                <w:rFonts w:hint="cs"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تم تخفيض مدة الإعلان إلى 15 يوم تسبق الموعد الأقصى لتقديم العروض. </w:t>
            </w:r>
          </w:p>
        </w:tc>
      </w:tr>
      <w:tr w:rsidR="00CB0C92" w:rsidTr="00CB0C92">
        <w:trPr>
          <w:trHeight w:val="350"/>
        </w:trPr>
        <w:tc>
          <w:tcPr>
            <w:tcW w:w="342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left"/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 xml:space="preserve">الموعد النهائي لتقديم طلبات الاستيضاح 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B0C92" w:rsidRDefault="00CB0C92" w:rsidP="00CB0C92">
            <w:pPr>
              <w:spacing w:line="240" w:lineRule="auto"/>
              <w:ind w:hanging="2"/>
              <w:jc w:val="left"/>
              <w:rPr>
                <w:rFonts w:hint="cs"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04/11/2026 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لغاية الساعة 10:00 (ت.ر) </w:t>
            </w:r>
          </w:p>
        </w:tc>
      </w:tr>
      <w:tr w:rsidR="00CB0C92" w:rsidTr="00CB0C92">
        <w:trPr>
          <w:trHeight w:val="350"/>
        </w:trPr>
        <w:tc>
          <w:tcPr>
            <w:tcW w:w="3420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left"/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  <w:lang w:bidi="ar-LB"/>
              </w:rPr>
              <w:t xml:space="preserve">الموعد النهائي للرد على طلبات الاستيضاح 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hanging="2"/>
              <w:jc w:val="left"/>
              <w:rPr>
                <w:rFonts w:hint="cs"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04/11/2026 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لغاية الساعة 10:00 (ت.ر) </w:t>
            </w:r>
          </w:p>
        </w:tc>
      </w:tr>
      <w:tr w:rsidR="00CB0C92" w:rsidTr="00CB0C92">
        <w:trPr>
          <w:trHeight w:val="70"/>
        </w:trPr>
        <w:tc>
          <w:tcPr>
            <w:tcW w:w="342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left"/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مدة صلاحية العرض</w:t>
            </w:r>
          </w:p>
        </w:tc>
        <w:tc>
          <w:tcPr>
            <w:tcW w:w="77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CB0C92" w:rsidRDefault="00CB0C92" w:rsidP="00CB0C92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120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يوم من التاريخ النهائي لتقديم العروض</w:t>
            </w:r>
          </w:p>
        </w:tc>
      </w:tr>
      <w:tr w:rsidR="00CB0C92" w:rsidTr="00CB0C92">
        <w:trPr>
          <w:trHeight w:val="70"/>
        </w:trPr>
        <w:tc>
          <w:tcPr>
            <w:tcW w:w="3420" w:type="dxa"/>
            <w:tcBorders>
              <w:top w:val="single" w:sz="4" w:space="0" w:color="auto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مكان استلام دفتر الشروط</w:t>
            </w:r>
          </w:p>
        </w:tc>
        <w:tc>
          <w:tcPr>
            <w:tcW w:w="7765" w:type="dxa"/>
            <w:tcBorders>
              <w:top w:val="single" w:sz="4" w:space="0" w:color="auto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مديرية الجمارك العامة – دائرة الشؤون المالية</w:t>
            </w:r>
          </w:p>
        </w:tc>
      </w:tr>
      <w:tr w:rsidR="00CB0C92" w:rsidTr="00CB0C92">
        <w:trPr>
          <w:trHeight w:val="70"/>
        </w:trPr>
        <w:tc>
          <w:tcPr>
            <w:tcW w:w="3420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 xml:space="preserve">مكان تقديم العروض 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مديرية الجمارك العامة – دائرة الشؤون المالية</w:t>
            </w:r>
            <w:r>
              <w:rPr>
                <w:rFonts w:hint="cs"/>
                <w:color w:val="000000"/>
                <w:rtl/>
              </w:rPr>
              <w:t xml:space="preserve"> </w:t>
            </w:r>
          </w:p>
        </w:tc>
      </w:tr>
      <w:tr w:rsidR="00CB0C92" w:rsidTr="00CB0C92">
        <w:trPr>
          <w:trHeight w:val="70"/>
        </w:trPr>
        <w:tc>
          <w:tcPr>
            <w:tcW w:w="342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مكان تقييم العروض</w:t>
            </w:r>
          </w:p>
        </w:tc>
        <w:tc>
          <w:tcPr>
            <w:tcW w:w="7765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hanging="2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مديرية الجمارك العامة – دائرة الشؤون المالية  </w:t>
            </w:r>
          </w:p>
        </w:tc>
      </w:tr>
    </w:tbl>
    <w:p w:rsidR="00CB0C92" w:rsidRDefault="00CB0C92" w:rsidP="00CB0C92">
      <w:pPr>
        <w:spacing w:line="240" w:lineRule="auto"/>
        <w:ind w:firstLine="0"/>
        <w:jc w:val="both"/>
        <w:rPr>
          <w:sz w:val="24"/>
          <w:szCs w:val="24"/>
        </w:rPr>
      </w:pPr>
    </w:p>
    <w:tbl>
      <w:tblPr>
        <w:bidiVisual/>
        <w:tblW w:w="11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39"/>
        <w:gridCol w:w="8836"/>
      </w:tblGrid>
      <w:tr w:rsidR="00CB0C92" w:rsidTr="00CB0C92">
        <w:trPr>
          <w:trHeight w:val="350"/>
        </w:trPr>
        <w:tc>
          <w:tcPr>
            <w:tcW w:w="11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CB0C92" w:rsidRDefault="00CB0C92">
            <w:pPr>
              <w:spacing w:line="240" w:lineRule="auto"/>
              <w:ind w:hanging="2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rFonts w:hint="cs"/>
                <w:bCs/>
                <w:color w:val="000000"/>
                <w:sz w:val="24"/>
                <w:szCs w:val="24"/>
                <w:rtl/>
              </w:rPr>
              <w:t>ضمان العرض</w:t>
            </w:r>
          </w:p>
        </w:tc>
      </w:tr>
      <w:tr w:rsidR="00CB0C92" w:rsidTr="00CB0C92">
        <w:trPr>
          <w:trHeight w:val="350"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قيمة ضمان العرض</w:t>
            </w:r>
          </w:p>
        </w:tc>
        <w:tc>
          <w:tcPr>
            <w:tcW w:w="8838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hint="cs"/>
                <w:color w:val="000000"/>
                <w:sz w:val="24"/>
                <w:szCs w:val="24"/>
                <w:rtl/>
              </w:rPr>
              <w:t>150,000,000ل.ل (مئة وخمسون</w:t>
            </w:r>
            <w:r>
              <w:rPr>
                <w:rFonts w:hint="cs"/>
                <w:color w:val="000000"/>
                <w:sz w:val="24"/>
                <w:szCs w:val="24"/>
                <w:rtl/>
              </w:rPr>
              <w:t xml:space="preserve"> مليون ليرة لبنانية فقط لا غير) </w:t>
            </w:r>
          </w:p>
        </w:tc>
      </w:tr>
      <w:tr w:rsidR="00CB0C92" w:rsidTr="00CB0C92">
        <w:trPr>
          <w:trHeight w:val="413"/>
        </w:trPr>
        <w:tc>
          <w:tcPr>
            <w:tcW w:w="2340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>
            <w:pPr>
              <w:spacing w:line="240" w:lineRule="auto"/>
              <w:ind w:hanging="2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cs"/>
                <w:b/>
                <w:bCs/>
                <w:color w:val="000000"/>
                <w:sz w:val="24"/>
                <w:szCs w:val="24"/>
                <w:rtl/>
              </w:rPr>
              <w:t>مدة صلاحية ضمان العرض</w:t>
            </w:r>
          </w:p>
        </w:tc>
        <w:tc>
          <w:tcPr>
            <w:tcW w:w="8838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0C92" w:rsidRDefault="00CB0C92" w:rsidP="00CB0C92">
            <w:pPr>
              <w:spacing w:line="240" w:lineRule="auto"/>
              <w:ind w:firstLine="0"/>
              <w:jc w:val="both"/>
              <w:rPr>
                <w:rFonts w:ascii="Simplified Arabic" w:hAnsi="Simplified Arabic" w:cs="Simplified Arabic"/>
                <w:color w:val="000000"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b/>
                <w:color w:val="000000"/>
                <w:sz w:val="24"/>
                <w:szCs w:val="24"/>
                <w:rtl/>
              </w:rPr>
              <w:t>1</w:t>
            </w:r>
            <w:r>
              <w:rPr>
                <w:rFonts w:ascii="Simplified Arabic" w:hAnsi="Simplified Arabic" w:cs="Simplified Arabic" w:hint="cs"/>
                <w:b/>
                <w:color w:val="000000"/>
                <w:sz w:val="24"/>
                <w:szCs w:val="24"/>
                <w:rtl/>
              </w:rPr>
              <w:t xml:space="preserve">48 يوم (مئة وأربعون </w:t>
            </w:r>
            <w:r>
              <w:rPr>
                <w:rFonts w:ascii="Simplified Arabic" w:hAnsi="Simplified Arabic" w:cs="Simplified Arabic" w:hint="cs"/>
                <w:b/>
                <w:color w:val="000000"/>
                <w:sz w:val="24"/>
                <w:szCs w:val="24"/>
                <w:rtl/>
              </w:rPr>
              <w:t xml:space="preserve">يوم)  من التاريخ النهائي لتقديم العروض.  </w:t>
            </w:r>
          </w:p>
        </w:tc>
      </w:tr>
    </w:tbl>
    <w:p w:rsidR="00CB0C92" w:rsidRDefault="00CB0C92" w:rsidP="00CB0C92">
      <w:pPr>
        <w:spacing w:line="240" w:lineRule="auto"/>
        <w:ind w:hanging="2"/>
        <w:jc w:val="both"/>
        <w:rPr>
          <w:rFonts w:hint="cs"/>
          <w:sz w:val="24"/>
          <w:szCs w:val="24"/>
        </w:rPr>
      </w:pPr>
    </w:p>
    <w:tbl>
      <w:tblPr>
        <w:bidiVisual/>
        <w:tblW w:w="11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175"/>
      </w:tblGrid>
      <w:tr w:rsidR="00CB0C92" w:rsidTr="00CB0C92">
        <w:trPr>
          <w:trHeight w:val="70"/>
        </w:trPr>
        <w:tc>
          <w:tcPr>
            <w:tcW w:w="111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B0C92" w:rsidRDefault="00CB0C92">
            <w:pPr>
              <w:spacing w:line="360" w:lineRule="auto"/>
              <w:ind w:hanging="2"/>
              <w:jc w:val="both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rtl/>
              </w:rPr>
              <w:t>يمكنكم الإطلاع على دفتر الشروط الخاص بالصفقة عبر المنص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rtl/>
                <w:lang w:bidi="ar-LB"/>
              </w:rPr>
              <w:t>ة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الإلكترونية المركزية لدى هيئة الشراء العام 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ppa.gov.lb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  <w:p w:rsidR="00CB0C92" w:rsidRDefault="00CB0C92">
            <w:pPr>
              <w:spacing w:line="360" w:lineRule="auto"/>
              <w:ind w:hanging="2"/>
              <w:jc w:val="both"/>
              <w:rPr>
                <w:rFonts w:ascii="Arial" w:eastAsia="Arial" w:hAnsi="Arial" w:cs="Arial" w:hint="cs"/>
                <w:b/>
                <w:bCs/>
                <w:color w:val="000000"/>
                <w:sz w:val="24"/>
                <w:szCs w:val="24"/>
                <w:rtl/>
                <w:lang w:val="fr-FR" w:bidi="ar-LB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والموقع الالكتروني لإدارة الجمارك </w:t>
            </w:r>
            <w:hyperlink r:id="rId4" w:history="1">
              <w:r>
                <w:rPr>
                  <w:rStyle w:val="Hyperlink"/>
                  <w:rFonts w:eastAsia="Simplified Arabic"/>
                  <w:bCs/>
                  <w:sz w:val="22"/>
                  <w:szCs w:val="22"/>
                </w:rPr>
                <w:t>www.</w:t>
              </w:r>
              <w:r>
                <w:rPr>
                  <w:rStyle w:val="Hyperlink"/>
                  <w:rFonts w:eastAsia="Simplified Arabic"/>
                  <w:bCs/>
                  <w:sz w:val="22"/>
                  <w:szCs w:val="22"/>
                  <w:lang w:val="fr-FR"/>
                </w:rPr>
                <w:t>customs.gov.lb</w:t>
              </w:r>
            </w:hyperlink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  <w:rtl/>
                <w:lang w:val="fr-FR" w:bidi="ar-LB"/>
              </w:rPr>
              <w:t xml:space="preserve">  </w:t>
            </w:r>
          </w:p>
          <w:p w:rsidR="00CB0C92" w:rsidRDefault="00CB0C92">
            <w:pPr>
              <w:spacing w:line="360" w:lineRule="auto"/>
              <w:ind w:hanging="2"/>
              <w:jc w:val="both"/>
              <w:rPr>
                <w:rFonts w:ascii="Arial" w:eastAsia="Arial" w:hAnsi="Arial" w:cs="Arial"/>
                <w:color w:val="000000"/>
                <w:sz w:val="24"/>
                <w:szCs w:val="24"/>
                <w:rtl/>
              </w:rPr>
            </w:pPr>
          </w:p>
        </w:tc>
      </w:tr>
    </w:tbl>
    <w:p w:rsidR="00CB0C92" w:rsidRDefault="00CB0C92" w:rsidP="00CB0C92">
      <w:pPr>
        <w:spacing w:line="240" w:lineRule="auto"/>
        <w:ind w:firstLine="0"/>
        <w:jc w:val="both"/>
      </w:pPr>
    </w:p>
    <w:p w:rsidR="00CB0C92" w:rsidRDefault="00CB0C92" w:rsidP="00CB0C92">
      <w:pPr>
        <w:jc w:val="left"/>
      </w:pPr>
      <w:r>
        <w:rPr>
          <w:rFonts w:hint="cs"/>
          <w:rtl/>
        </w:rPr>
        <w:t xml:space="preserve">                              </w:t>
      </w:r>
    </w:p>
    <w:p w:rsidR="00CB0C92" w:rsidRDefault="00CB0C92" w:rsidP="00CB0C92">
      <w:pPr>
        <w:jc w:val="left"/>
        <w:rPr>
          <w:rFonts w:ascii="Simplified Arabic" w:hAnsi="Simplified Arabic" w:cs="Simplified Arabic" w:hint="cs"/>
          <w:sz w:val="28"/>
          <w:szCs w:val="28"/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                  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بيروت، في </w:t>
      </w:r>
    </w:p>
    <w:p w:rsidR="00CB0C92" w:rsidRDefault="00CB0C92" w:rsidP="00CB0C92">
      <w:pPr>
        <w:jc w:val="left"/>
        <w:rPr>
          <w:rFonts w:ascii="Simplified Arabic" w:hAnsi="Simplified Arabic" w:cs="Simplified Arabic" w:hint="cs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                                                                                        مدير الجمارك العام </w:t>
      </w:r>
    </w:p>
    <w:p w:rsidR="00CB0C92" w:rsidRDefault="00CB0C92" w:rsidP="00CB0C92">
      <w:pPr>
        <w:jc w:val="left"/>
        <w:rPr>
          <w:rFonts w:ascii="Simplified Arabic" w:hAnsi="Simplified Arabic" w:cs="Simplified Arabic" w:hint="cs"/>
          <w:sz w:val="28"/>
          <w:szCs w:val="28"/>
          <w:rtl/>
        </w:rPr>
      </w:pPr>
    </w:p>
    <w:p w:rsidR="00CB0C92" w:rsidRDefault="00CB0C92" w:rsidP="00CB0C92">
      <w:pPr>
        <w:jc w:val="left"/>
        <w:rPr>
          <w:rFonts w:ascii="Simplified Arabic" w:hAnsi="Simplified Arabic" w:cs="Simplified Arabic" w:hint="cs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                                                       </w:t>
      </w:r>
      <w:bookmarkStart w:id="0" w:name="_GoBack"/>
      <w:bookmarkEnd w:id="0"/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                               غراســيا القــزي </w:t>
      </w:r>
    </w:p>
    <w:p w:rsidR="00E21F6F" w:rsidRDefault="00E21F6F"/>
    <w:sectPr w:rsidR="00E21F6F" w:rsidSect="00CB0C92">
      <w:pgSz w:w="12240" w:h="15840"/>
      <w:pgMar w:top="720" w:right="720" w:bottom="720" w:left="72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plified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altName w:val="Times New Roman"/>
    <w:charset w:val="B2"/>
    <w:family w:val="auto"/>
    <w:pitch w:val="variable"/>
    <w:sig w:usb0="80002007" w:usb1="80000000" w:usb2="00000008" w:usb3="00000000" w:csb0="000000D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C92"/>
    <w:rsid w:val="003326D5"/>
    <w:rsid w:val="009A1C84"/>
    <w:rsid w:val="00CB0C92"/>
    <w:rsid w:val="00CE4403"/>
    <w:rsid w:val="00E2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49E06"/>
  <w15:chartTrackingRefBased/>
  <w15:docId w15:val="{859E96A6-0A5D-4BA2-AF93-55AD23163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plified Arabic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1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0C92"/>
    <w:pPr>
      <w:bidi/>
      <w:spacing w:after="0" w:line="256" w:lineRule="auto"/>
      <w:ind w:hanging="1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1C84"/>
    <w:pPr>
      <w:keepNext/>
      <w:keepLines/>
      <w:spacing w:before="240" w:line="240" w:lineRule="auto"/>
      <w:ind w:left="-329" w:firstLine="0"/>
      <w:jc w:val="both"/>
      <w:outlineLvl w:val="0"/>
    </w:pPr>
    <w:rPr>
      <w:rFonts w:ascii="Simplified Arabic" w:eastAsia="Simplified Arabic" w:hAnsi="Simplified Arabic" w:cs="Simplified Arabic"/>
      <w:b/>
      <w:color w:val="36609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1C84"/>
    <w:pPr>
      <w:keepNext/>
      <w:keepLines/>
      <w:spacing w:before="200" w:after="240" w:line="240" w:lineRule="auto"/>
      <w:ind w:left="26" w:firstLine="0"/>
      <w:jc w:val="both"/>
      <w:outlineLvl w:val="1"/>
    </w:pPr>
    <w:rPr>
      <w:rFonts w:ascii="Simplified Arabic" w:eastAsia="Simplified Arabic" w:hAnsi="Simplified Arabic" w:cs="Simplified Arabic"/>
      <w:b/>
      <w:color w:val="4F81BD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9A1C84"/>
    <w:pPr>
      <w:keepNext/>
      <w:keepLines/>
      <w:tabs>
        <w:tab w:val="right" w:pos="2408"/>
      </w:tabs>
      <w:spacing w:before="240" w:after="120" w:line="240" w:lineRule="auto"/>
      <w:ind w:left="2408" w:right="709" w:hanging="1416"/>
      <w:jc w:val="both"/>
      <w:outlineLvl w:val="2"/>
    </w:pPr>
    <w:rPr>
      <w:rFonts w:ascii="Cambria" w:eastAsia="Cambria" w:hAnsi="Cambria" w:cs="Cambria"/>
      <w:b/>
      <w:color w:val="000000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C84"/>
    <w:pPr>
      <w:keepNext/>
      <w:keepLines/>
      <w:spacing w:before="200" w:line="240" w:lineRule="auto"/>
      <w:ind w:firstLine="0"/>
      <w:jc w:val="both"/>
      <w:outlineLvl w:val="3"/>
    </w:pPr>
    <w:rPr>
      <w:rFonts w:ascii="Cambria" w:eastAsia="Cambria" w:hAnsi="Cambria" w:cs="Cambria"/>
      <w:b/>
      <w:color w:val="000000"/>
      <w:sz w:val="26"/>
      <w:szCs w:val="26"/>
      <w:u w:val="singl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C84"/>
    <w:pPr>
      <w:keepNext/>
      <w:keepLines/>
      <w:spacing w:before="220" w:after="40" w:line="240" w:lineRule="auto"/>
      <w:ind w:firstLine="0"/>
      <w:jc w:val="both"/>
      <w:outlineLvl w:val="4"/>
    </w:pPr>
    <w:rPr>
      <w:rFonts w:ascii="Simplified Arabic" w:eastAsia="Simplified Arabic" w:hAnsi="Simplified Arabic" w:cs="Simplified Arabic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C84"/>
    <w:pPr>
      <w:keepNext/>
      <w:keepLines/>
      <w:spacing w:before="200" w:line="240" w:lineRule="auto"/>
      <w:ind w:firstLine="360"/>
      <w:jc w:val="both"/>
      <w:outlineLvl w:val="5"/>
    </w:pPr>
    <w:rPr>
      <w:rFonts w:ascii="Cambria" w:eastAsia="Cambria" w:hAnsi="Cambria" w:cs="Cambria"/>
      <w:i/>
      <w:color w:val="243F61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C84"/>
    <w:pPr>
      <w:keepNext/>
      <w:keepLines/>
      <w:spacing w:before="40" w:line="240" w:lineRule="auto"/>
      <w:ind w:firstLine="0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C84"/>
    <w:pPr>
      <w:keepNext/>
      <w:keepLines/>
      <w:spacing w:before="200" w:line="240" w:lineRule="auto"/>
      <w:ind w:firstLine="0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C84"/>
    <w:rPr>
      <w:rFonts w:ascii="Simplified Arabic" w:eastAsia="Simplified Arabic" w:hAnsi="Simplified Arabic" w:cs="Simplified Arabic"/>
      <w:b/>
      <w:color w:val="36609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9A1C84"/>
    <w:rPr>
      <w:rFonts w:ascii="Simplified Arabic" w:eastAsia="Simplified Arabic" w:hAnsi="Simplified Arabic" w:cs="Simplified Arabic"/>
      <w:b/>
      <w:color w:val="4F81BD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A1C84"/>
    <w:rPr>
      <w:rFonts w:ascii="Cambria" w:eastAsia="Cambria" w:hAnsi="Cambria" w:cs="Cambria"/>
      <w:b/>
      <w:color w:val="000000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C84"/>
    <w:rPr>
      <w:rFonts w:ascii="Cambria" w:eastAsia="Cambria" w:hAnsi="Cambria" w:cs="Cambria"/>
      <w:b/>
      <w:color w:val="000000"/>
      <w:sz w:val="26"/>
      <w:szCs w:val="26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C84"/>
    <w:rPr>
      <w:rFonts w:ascii="Simplified Arabic" w:eastAsia="Simplified Arabic" w:hAnsi="Simplified Arabic" w:cs="Simplified Arabic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C84"/>
    <w:rPr>
      <w:rFonts w:ascii="Cambria" w:eastAsia="Cambria" w:hAnsi="Cambria" w:cs="Cambria"/>
      <w:i/>
      <w:color w:val="243F61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C8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C8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A1C84"/>
    <w:pPr>
      <w:pBdr>
        <w:bottom w:val="single" w:sz="8" w:space="4" w:color="4F81BD"/>
      </w:pBdr>
      <w:spacing w:after="300" w:line="240" w:lineRule="auto"/>
      <w:ind w:firstLine="0"/>
      <w:jc w:val="left"/>
    </w:pPr>
    <w:rPr>
      <w:rFonts w:ascii="Cambria" w:eastAsia="Cambria" w:hAnsi="Cambria" w:cs="Cambria"/>
      <w:b/>
      <w:color w:val="17365D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A1C84"/>
    <w:rPr>
      <w:rFonts w:ascii="Cambria" w:eastAsia="Cambria" w:hAnsi="Cambria" w:cs="Cambria"/>
      <w:b/>
      <w:color w:val="17365D"/>
      <w:sz w:val="52"/>
      <w:szCs w:val="52"/>
    </w:rPr>
  </w:style>
  <w:style w:type="paragraph" w:styleId="NoSpacing">
    <w:name w:val="No Spacing"/>
    <w:uiPriority w:val="1"/>
    <w:qFormat/>
    <w:rsid w:val="009A1C84"/>
    <w:pPr>
      <w:bidi/>
      <w:spacing w:after="0" w:line="240" w:lineRule="auto"/>
      <w:jc w:val="both"/>
    </w:pPr>
    <w:rPr>
      <w:rFonts w:ascii="Simplified Arabic" w:hAnsi="Simplified Arabic" w:cs="Simplified Arabic"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rsid w:val="009A1C84"/>
    <w:pPr>
      <w:spacing w:after="200" w:line="276" w:lineRule="auto"/>
      <w:ind w:left="720" w:firstLine="720"/>
      <w:contextualSpacing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stParagraphChar">
    <w:name w:val="List Paragraph Char"/>
    <w:link w:val="ListParagraph"/>
    <w:uiPriority w:val="34"/>
    <w:rsid w:val="009A1C84"/>
  </w:style>
  <w:style w:type="character" w:styleId="Hyperlink">
    <w:name w:val="Hyperlink"/>
    <w:basedOn w:val="DefaultParagraphFont"/>
    <w:uiPriority w:val="99"/>
    <w:semiHidden/>
    <w:unhideWhenUsed/>
    <w:rsid w:val="00CB0C9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0C9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0C9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6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ustoms.gov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Layal Ghanem</dc:creator>
  <cp:keywords/>
  <dc:description/>
  <cp:lastModifiedBy>Layal Ghanem</cp:lastModifiedBy>
  <cp:revision>1</cp:revision>
  <cp:lastPrinted>2026-10-22T09:30:00Z</cp:lastPrinted>
  <dcterms:created xsi:type="dcterms:W3CDTF">2026-10-22T09:23:00Z</dcterms:created>
  <dcterms:modified xsi:type="dcterms:W3CDTF">2026-10-22T09:32:00Z</dcterms:modified>
</cp:coreProperties>
</file>