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D69" w:rsidRPr="00D12C75" w:rsidRDefault="004C6D69" w:rsidP="004C6D69">
      <w:pPr>
        <w:spacing w:line="240" w:lineRule="auto"/>
        <w:ind w:left="1" w:hanging="3"/>
        <w:jc w:val="center"/>
        <w:rPr>
          <w:b/>
          <w:bCs/>
          <w:sz w:val="28"/>
          <w:szCs w:val="28"/>
        </w:rPr>
      </w:pPr>
      <w:r w:rsidRPr="00D12C75">
        <w:rPr>
          <w:b/>
          <w:bCs/>
          <w:sz w:val="28"/>
          <w:szCs w:val="28"/>
          <w:rtl/>
        </w:rPr>
        <w:t xml:space="preserve">دعوة للإعلان عن </w:t>
      </w:r>
      <w:r w:rsidRPr="00D12C75">
        <w:rPr>
          <w:rFonts w:hint="cs"/>
          <w:b/>
          <w:bCs/>
          <w:sz w:val="28"/>
          <w:szCs w:val="28"/>
          <w:rtl/>
        </w:rPr>
        <w:t>مناقصة عمومية</w:t>
      </w:r>
    </w:p>
    <w:p w:rsidR="004C6D69" w:rsidRDefault="004C6D69" w:rsidP="004C6D69">
      <w:pPr>
        <w:spacing w:line="240" w:lineRule="auto"/>
        <w:ind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  <w:rtl/>
        </w:rPr>
        <w:t>عملًا بالمذكرة رقم 4/</w:t>
      </w:r>
      <w:r>
        <w:rPr>
          <w:rFonts w:ascii="Sakkal Majalla" w:eastAsia="Sakkal Majalla" w:hAnsi="Sakkal Majalla" w:cs="Sakkal Majalla"/>
          <w:b/>
          <w:sz w:val="22"/>
          <w:szCs w:val="22"/>
          <w:rtl/>
        </w:rPr>
        <w:t>ه</w:t>
      </w:r>
      <w:r>
        <w:rPr>
          <w:b/>
          <w:sz w:val="22"/>
          <w:szCs w:val="22"/>
          <w:rtl/>
        </w:rPr>
        <w:t>.ش.ع/2022</w:t>
      </w:r>
    </w:p>
    <w:p w:rsidR="004C6D69" w:rsidRDefault="004C6D69" w:rsidP="004C6D69">
      <w:pPr>
        <w:spacing w:after="240" w:line="240" w:lineRule="auto"/>
        <w:ind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  <w:rtl/>
        </w:rPr>
        <w:t>الصادرة عن رئيس هيئة الشراء العام بتاريخ 19/8/2022</w:t>
      </w:r>
    </w:p>
    <w:tbl>
      <w:tblPr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77"/>
        <w:gridCol w:w="9001"/>
      </w:tblGrid>
      <w:tr w:rsidR="004C6D69" w:rsidTr="00B8155E">
        <w:trPr>
          <w:trHeight w:val="332"/>
          <w:jc w:val="right"/>
        </w:trPr>
        <w:tc>
          <w:tcPr>
            <w:tcW w:w="2177" w:type="dxa"/>
            <w:vAlign w:val="center"/>
          </w:tcPr>
          <w:p w:rsidR="004C6D69" w:rsidRPr="000F5BBC" w:rsidRDefault="004C6D69" w:rsidP="00B8155E">
            <w:pPr>
              <w:spacing w:line="240" w:lineRule="auto"/>
              <w:ind w:hanging="2"/>
              <w:jc w:val="left"/>
              <w:rPr>
                <w:bCs/>
                <w:color w:val="000000"/>
                <w:sz w:val="24"/>
                <w:szCs w:val="24"/>
                <w:u w:val="single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إسم الجهة الشارية</w:t>
            </w:r>
          </w:p>
        </w:tc>
        <w:tc>
          <w:tcPr>
            <w:tcW w:w="9001" w:type="dxa"/>
            <w:vAlign w:val="center"/>
          </w:tcPr>
          <w:p w:rsidR="004C6D69" w:rsidRDefault="004C6D69" w:rsidP="00B8155E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إدارة الجمارك</w:t>
            </w:r>
          </w:p>
        </w:tc>
      </w:tr>
      <w:tr w:rsidR="004C6D69" w:rsidTr="00B8155E">
        <w:trPr>
          <w:trHeight w:val="350"/>
          <w:jc w:val="right"/>
        </w:trPr>
        <w:tc>
          <w:tcPr>
            <w:tcW w:w="2177" w:type="dxa"/>
            <w:vAlign w:val="center"/>
          </w:tcPr>
          <w:p w:rsidR="004C6D69" w:rsidRPr="000F5BBC" w:rsidRDefault="004C6D69" w:rsidP="00B8155E">
            <w:pPr>
              <w:spacing w:line="240" w:lineRule="auto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عنوان الجهة الشارية</w:t>
            </w:r>
          </w:p>
        </w:tc>
        <w:tc>
          <w:tcPr>
            <w:tcW w:w="9001" w:type="dxa"/>
            <w:vAlign w:val="center"/>
          </w:tcPr>
          <w:p w:rsidR="004C6D69" w:rsidRDefault="004C6D69" w:rsidP="00B8155E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 xml:space="preserve">بيروت-رياض الصلح 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</w:tbl>
    <w:p w:rsidR="004C6D69" w:rsidRDefault="004C6D69" w:rsidP="004C6D69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bidiVisual/>
        <w:tblW w:w="11163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8913"/>
      </w:tblGrid>
      <w:tr w:rsidR="004C6D69" w:rsidTr="00B8155E">
        <w:trPr>
          <w:trHeight w:val="332"/>
          <w:jc w:val="right"/>
        </w:trPr>
        <w:tc>
          <w:tcPr>
            <w:tcW w:w="1116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C6D69" w:rsidRPr="000F5BBC" w:rsidRDefault="004C6D69" w:rsidP="00B8155E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معلومات عن الصفقة</w:t>
            </w:r>
          </w:p>
        </w:tc>
      </w:tr>
      <w:tr w:rsidR="004C6D69" w:rsidTr="00B8155E">
        <w:trPr>
          <w:trHeight w:val="70"/>
          <w:jc w:val="right"/>
        </w:trPr>
        <w:tc>
          <w:tcPr>
            <w:tcW w:w="225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رقم التسجيل</w:t>
            </w:r>
          </w:p>
        </w:tc>
        <w:tc>
          <w:tcPr>
            <w:tcW w:w="89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C6D69" w:rsidRDefault="004C6D69" w:rsidP="0025751B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رقم</w:t>
            </w:r>
            <w:r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 xml:space="preserve"> </w:t>
            </w:r>
            <w:r w:rsidR="0025751B"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>4</w:t>
            </w:r>
            <w:bookmarkStart w:id="0" w:name="_GoBack"/>
            <w:bookmarkEnd w:id="0"/>
            <w:r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>/2026</w:t>
            </w:r>
          </w:p>
        </w:tc>
      </w:tr>
      <w:tr w:rsidR="004C6D69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عنوان الصفقة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C6D69" w:rsidRPr="007F6DD5" w:rsidRDefault="004C6D69" w:rsidP="00B8155E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LB"/>
              </w:rPr>
              <w:t>تلزيم شراء حواسيبب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LB"/>
              </w:rPr>
              <w:t xml:space="preserve"> لزوم إدارة الجمارك.</w:t>
            </w:r>
          </w:p>
        </w:tc>
      </w:tr>
      <w:tr w:rsidR="004C6D69" w:rsidTr="00B8155E">
        <w:trPr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D3049">
              <w:rPr>
                <w:b/>
                <w:bCs/>
                <w:color w:val="000000"/>
                <w:sz w:val="24"/>
                <w:szCs w:val="24"/>
                <w:rtl/>
              </w:rPr>
              <w:t>وصف الصفقة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C6D69" w:rsidRPr="008D3049" w:rsidRDefault="004C6D69" w:rsidP="00B8155E">
            <w:pPr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LB"/>
              </w:rPr>
              <w:t xml:space="preserve"> شراء حواسيب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LB"/>
              </w:rPr>
              <w:t xml:space="preserve"> لزوم إدارة الجمارك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بموجب مناقصة عمومية. </w:t>
            </w:r>
          </w:p>
        </w:tc>
      </w:tr>
      <w:tr w:rsidR="004C6D69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نوع 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C6D69" w:rsidRDefault="004C6D69" w:rsidP="00B8155E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لوازم</w:t>
            </w:r>
          </w:p>
        </w:tc>
      </w:tr>
      <w:tr w:rsidR="004C6D69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 xml:space="preserve">طريقة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C6D69" w:rsidRDefault="004C6D69" w:rsidP="00B8155E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مناقصة عمومية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على أساس السعر الادنى الإجمالي للصفقة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4C6D69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ارساء 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C6D69" w:rsidRDefault="004C6D69" w:rsidP="00B8155E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السعر الأدنى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للصفقة </w:t>
            </w:r>
          </w:p>
        </w:tc>
      </w:tr>
      <w:tr w:rsidR="004C6D69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C6D69" w:rsidRDefault="004C6D69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استخدام الإتفاق الإطاري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C6D69" w:rsidRDefault="004C6D69" w:rsidP="00B8155E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لا ينطبق </w:t>
            </w:r>
          </w:p>
        </w:tc>
      </w:tr>
      <w:tr w:rsidR="004C6D69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القيمة التقديرية للمشروع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C6D69" w:rsidRDefault="004C6D69" w:rsidP="00B8155E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غير مُعلنة  </w:t>
            </w:r>
          </w:p>
        </w:tc>
      </w:tr>
      <w:tr w:rsidR="004C6D69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بدل دفتر الشروط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C6D69" w:rsidRDefault="004C6D69" w:rsidP="00B8155E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لا يوجد</w:t>
            </w:r>
          </w:p>
        </w:tc>
      </w:tr>
      <w:tr w:rsidR="004C6D69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لغات أخرى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4C6D69" w:rsidRDefault="004C6D69" w:rsidP="00B8155E">
            <w:pPr>
              <w:spacing w:line="240" w:lineRule="auto"/>
              <w:ind w:hanging="2"/>
              <w:jc w:val="both"/>
              <w:rPr>
                <w:color w:val="FF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لا يوجد</w:t>
            </w:r>
          </w:p>
        </w:tc>
      </w:tr>
      <w:tr w:rsidR="004C6D69" w:rsidTr="00B8155E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معايير وإجراءات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4C6D69" w:rsidRDefault="004C6D69" w:rsidP="00B8155E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المادة 4 و11 من دفتر الشروط</w:t>
            </w:r>
          </w:p>
        </w:tc>
      </w:tr>
    </w:tbl>
    <w:p w:rsidR="004C6D69" w:rsidRDefault="004C6D69" w:rsidP="004C6D69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bidiVisual/>
        <w:tblW w:w="111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7765"/>
      </w:tblGrid>
      <w:tr w:rsidR="004C6D69" w:rsidRPr="000F5BBC" w:rsidTr="00B8155E">
        <w:trPr>
          <w:trHeight w:val="422"/>
          <w:jc w:val="right"/>
        </w:trPr>
        <w:tc>
          <w:tcPr>
            <w:tcW w:w="11185" w:type="dxa"/>
            <w:gridSpan w:val="2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C6D69" w:rsidRDefault="004C6D69" w:rsidP="00B8155E">
            <w:pPr>
              <w:spacing w:line="240" w:lineRule="auto"/>
              <w:ind w:firstLine="0"/>
              <w:jc w:val="left"/>
              <w:rPr>
                <w:sz w:val="24"/>
                <w:szCs w:val="24"/>
                <w:rtl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تواريخ/ مهل/ أماكن</w:t>
            </w:r>
          </w:p>
        </w:tc>
      </w:tr>
      <w:tr w:rsidR="004C6D69" w:rsidTr="00B8155E">
        <w:trPr>
          <w:trHeight w:val="350"/>
          <w:jc w:val="right"/>
        </w:trPr>
        <w:tc>
          <w:tcPr>
            <w:tcW w:w="3420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:rsidR="004C6D69" w:rsidRDefault="004C6D69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موعد جلسة التلزيم (فتح العروض)</w:t>
            </w:r>
          </w:p>
        </w:tc>
        <w:tc>
          <w:tcPr>
            <w:tcW w:w="7765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:rsidR="004C6D69" w:rsidRDefault="004C6D69" w:rsidP="00B8155E">
            <w:pPr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09/11/2026 الساعة 10:00 صباحًا </w:t>
            </w:r>
          </w:p>
        </w:tc>
      </w:tr>
      <w:tr w:rsidR="004C6D69" w:rsidTr="00B8155E">
        <w:trPr>
          <w:trHeight w:val="350"/>
          <w:jc w:val="right"/>
        </w:trPr>
        <w:tc>
          <w:tcPr>
            <w:tcW w:w="342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الموعد النهائي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لتقديم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العروض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C6D69" w:rsidRDefault="004C6D69" w:rsidP="00B8155E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09/11/2026 الساعة 09:00 صباحًا 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4C6D69" w:rsidTr="00B8155E">
        <w:trPr>
          <w:trHeight w:val="350"/>
          <w:jc w:val="right"/>
        </w:trPr>
        <w:tc>
          <w:tcPr>
            <w:tcW w:w="342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C6D69" w:rsidRPr="00394738" w:rsidRDefault="004C6D69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تخفيض مدة الإعلان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4C6D69" w:rsidRDefault="004C6D69" w:rsidP="004C6D69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تم تخفيض مدة الإعلان إلى 15 يوم تسبق الموعد الأقصى لتقديم العروض </w:t>
            </w:r>
          </w:p>
        </w:tc>
      </w:tr>
      <w:tr w:rsidR="004C6D69" w:rsidTr="00B8155E">
        <w:trPr>
          <w:trHeight w:val="350"/>
          <w:jc w:val="right"/>
        </w:trPr>
        <w:tc>
          <w:tcPr>
            <w:tcW w:w="342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C6D69" w:rsidRDefault="004C6D69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 xml:space="preserve">الموعد النهائي لتقديم طلبات الاستيضاح 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4C6D69" w:rsidRDefault="004C6D69" w:rsidP="00B8155E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30/10/2026 الساعة 09:00 صباحًا  </w:t>
            </w:r>
          </w:p>
        </w:tc>
      </w:tr>
      <w:tr w:rsidR="004C6D69" w:rsidTr="00B8155E">
        <w:trPr>
          <w:trHeight w:val="350"/>
          <w:jc w:val="right"/>
        </w:trPr>
        <w:tc>
          <w:tcPr>
            <w:tcW w:w="342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C6D69" w:rsidRPr="006F76B6" w:rsidRDefault="004C6D69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 xml:space="preserve">الموعد النهائي للرد على طلبات الاستيضاح 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4C6D69" w:rsidRDefault="004C6D69" w:rsidP="004C6D69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03/11/2026 الساعة 09:00 صباحًا </w:t>
            </w:r>
          </w:p>
        </w:tc>
      </w:tr>
      <w:tr w:rsidR="004C6D69" w:rsidTr="00B8155E">
        <w:trPr>
          <w:trHeight w:val="70"/>
          <w:jc w:val="right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مدة صلاحية العرض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C6D69" w:rsidRDefault="004C6D69" w:rsidP="00B8155E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9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>0 يوم من التاريخ النهائي لتقديم العروض</w:t>
            </w:r>
          </w:p>
        </w:tc>
      </w:tr>
      <w:tr w:rsidR="004C6D69" w:rsidTr="00B8155E">
        <w:trPr>
          <w:trHeight w:val="70"/>
          <w:jc w:val="right"/>
        </w:trPr>
        <w:tc>
          <w:tcPr>
            <w:tcW w:w="3420" w:type="dxa"/>
            <w:tcBorders>
              <w:top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مكان استلام دفتر الشروط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  <w:vAlign w:val="center"/>
          </w:tcPr>
          <w:p w:rsidR="004C6D69" w:rsidRDefault="004C6D69" w:rsidP="00B8155E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مديرية الجمارك العامة </w:t>
            </w:r>
            <w:r>
              <w:rPr>
                <w:color w:val="000000"/>
                <w:sz w:val="24"/>
                <w:szCs w:val="24"/>
                <w:rtl/>
              </w:rPr>
              <w:t>–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دائرة الشؤون المالية</w:t>
            </w:r>
          </w:p>
        </w:tc>
      </w:tr>
      <w:tr w:rsidR="004C6D69" w:rsidTr="00B8155E">
        <w:trPr>
          <w:trHeight w:val="70"/>
          <w:jc w:val="right"/>
        </w:trPr>
        <w:tc>
          <w:tcPr>
            <w:tcW w:w="342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 xml:space="preserve">مكان تقديم العروض 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C6D69" w:rsidRDefault="004C6D69" w:rsidP="00B8155E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مديرية الجمارك العامة </w:t>
            </w:r>
            <w:r>
              <w:rPr>
                <w:color w:val="000000"/>
                <w:sz w:val="24"/>
                <w:szCs w:val="24"/>
                <w:rtl/>
              </w:rPr>
              <w:t>–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دائرة الشؤون المالية</w:t>
            </w:r>
            <w:r w:rsidRPr="004A1335">
              <w:rPr>
                <w:color w:val="000000"/>
                <w:rtl/>
              </w:rPr>
              <w:t xml:space="preserve"> </w:t>
            </w:r>
          </w:p>
        </w:tc>
      </w:tr>
      <w:tr w:rsidR="004C6D69" w:rsidTr="00B8155E">
        <w:trPr>
          <w:trHeight w:val="70"/>
          <w:jc w:val="right"/>
        </w:trPr>
        <w:tc>
          <w:tcPr>
            <w:tcW w:w="3420" w:type="dxa"/>
            <w:tcBorders>
              <w:top w:val="dotted" w:sz="4" w:space="0" w:color="000000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مكان تقييم العروض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</w:tcBorders>
            <w:vAlign w:val="center"/>
          </w:tcPr>
          <w:p w:rsidR="004C6D69" w:rsidRDefault="004C6D69" w:rsidP="00B8155E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مديرية الجمارك العامة </w:t>
            </w:r>
            <w:r>
              <w:rPr>
                <w:color w:val="000000"/>
                <w:sz w:val="24"/>
                <w:szCs w:val="24"/>
                <w:rtl/>
              </w:rPr>
              <w:t>–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دائرة الشؤون المالية  </w:t>
            </w:r>
          </w:p>
        </w:tc>
      </w:tr>
    </w:tbl>
    <w:p w:rsidR="004C6D69" w:rsidRDefault="004C6D69" w:rsidP="004C6D69">
      <w:pPr>
        <w:spacing w:line="240" w:lineRule="auto"/>
        <w:ind w:firstLine="0"/>
        <w:jc w:val="both"/>
        <w:rPr>
          <w:sz w:val="24"/>
          <w:szCs w:val="24"/>
        </w:rPr>
      </w:pPr>
    </w:p>
    <w:tbl>
      <w:tblPr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8838"/>
      </w:tblGrid>
      <w:tr w:rsidR="004C6D69" w:rsidTr="00B8155E">
        <w:trPr>
          <w:trHeight w:val="350"/>
          <w:jc w:val="right"/>
        </w:trPr>
        <w:tc>
          <w:tcPr>
            <w:tcW w:w="11178" w:type="dxa"/>
            <w:gridSpan w:val="2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C6D69" w:rsidRPr="000F5BBC" w:rsidRDefault="004C6D69" w:rsidP="00B8155E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ضمان العرض</w:t>
            </w:r>
          </w:p>
        </w:tc>
      </w:tr>
      <w:tr w:rsidR="004C6D69" w:rsidTr="00B8155E">
        <w:trPr>
          <w:trHeight w:val="350"/>
          <w:jc w:val="right"/>
        </w:trPr>
        <w:tc>
          <w:tcPr>
            <w:tcW w:w="2340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قيمة ضمان العرض</w:t>
            </w:r>
          </w:p>
        </w:tc>
        <w:tc>
          <w:tcPr>
            <w:tcW w:w="8838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:rsidR="004C6D69" w:rsidRDefault="004C6D69" w:rsidP="00B8155E">
            <w:pPr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370,000,000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ل.ل (ثلاثماية وسبعون مليون ليرة لبنانية فقط لا غير) 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4C6D69" w:rsidTr="00B8155E">
        <w:trPr>
          <w:trHeight w:val="413"/>
          <w:jc w:val="right"/>
        </w:trPr>
        <w:tc>
          <w:tcPr>
            <w:tcW w:w="2340" w:type="dxa"/>
            <w:tcBorders>
              <w:top w:val="dotted" w:sz="4" w:space="0" w:color="000000"/>
              <w:right w:val="single" w:sz="4" w:space="0" w:color="000000"/>
            </w:tcBorders>
            <w:vAlign w:val="center"/>
          </w:tcPr>
          <w:p w:rsidR="004C6D69" w:rsidRPr="000F5BBC" w:rsidRDefault="004C6D69" w:rsidP="00B8155E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مدة صلاحية ضمان العرض</w:t>
            </w:r>
          </w:p>
        </w:tc>
        <w:tc>
          <w:tcPr>
            <w:tcW w:w="8838" w:type="dxa"/>
            <w:tcBorders>
              <w:top w:val="dotted" w:sz="4" w:space="0" w:color="000000"/>
              <w:left w:val="single" w:sz="4" w:space="0" w:color="000000"/>
            </w:tcBorders>
            <w:vAlign w:val="center"/>
          </w:tcPr>
          <w:p w:rsidR="004C6D69" w:rsidRPr="00D337A1" w:rsidRDefault="004C6D69" w:rsidP="00B8155E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/>
                <w:color w:val="000000"/>
                <w:sz w:val="24"/>
                <w:szCs w:val="24"/>
                <w:rtl/>
              </w:rPr>
              <w:t>118</w:t>
            </w:r>
            <w:r w:rsidRPr="00D337A1">
              <w:rPr>
                <w:rFonts w:ascii="Simplified Arabic" w:hAnsi="Simplified Arabic" w:cs="Simplified Arabic"/>
                <w:b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color w:val="000000"/>
                <w:sz w:val="24"/>
                <w:szCs w:val="24"/>
                <w:rtl/>
              </w:rPr>
              <w:t xml:space="preserve">يوم </w:t>
            </w:r>
            <w:r>
              <w:rPr>
                <w:rFonts w:ascii="Simplified Arabic" w:hAnsi="Simplified Arabic" w:cs="Simplified Arabic" w:hint="cs"/>
                <w:b/>
                <w:color w:val="000000"/>
                <w:sz w:val="24"/>
                <w:szCs w:val="24"/>
                <w:rtl/>
              </w:rPr>
              <w:t xml:space="preserve">(مئة وثمانية عشر يوم) </w:t>
            </w:r>
            <w:r>
              <w:rPr>
                <w:rFonts w:ascii="Simplified Arabic" w:hAnsi="Simplified Arabic" w:cs="Simplified Arabic" w:hint="cs"/>
                <w:b/>
                <w:color w:val="000000"/>
                <w:sz w:val="24"/>
                <w:szCs w:val="24"/>
                <w:rtl/>
              </w:rPr>
              <w:t xml:space="preserve">من التاريخ النهائي لتقديم العروض.  </w:t>
            </w:r>
          </w:p>
        </w:tc>
      </w:tr>
    </w:tbl>
    <w:p w:rsidR="004C6D69" w:rsidRDefault="004C6D69" w:rsidP="004C6D69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78"/>
      </w:tblGrid>
      <w:tr w:rsidR="004C6D69" w:rsidTr="00B8155E">
        <w:trPr>
          <w:trHeight w:val="70"/>
          <w:jc w:val="right"/>
        </w:trPr>
        <w:tc>
          <w:tcPr>
            <w:tcW w:w="1117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4C6D69" w:rsidRDefault="004C6D69" w:rsidP="00B8155E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يمكنكم الإطلاع على دفتر الشروط الخاص بالصفقة عبر المنص</w:t>
            </w: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ة</w:t>
            </w: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الإلكترونية المركزية لدى هيئة الشراء العام </w:t>
            </w:r>
            <w:r w:rsidRPr="00EC5F2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ppa.gov.lb</w:t>
            </w:r>
            <w:r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  <w:p w:rsidR="004C6D69" w:rsidRPr="00862831" w:rsidRDefault="004C6D69" w:rsidP="00B8155E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rtl/>
                <w:lang w:val="fr-FR" w:bidi="ar-LB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والموقع الالكتروني لإدارة الجمارك </w:t>
            </w:r>
            <w:hyperlink r:id="rId4" w:history="1">
              <w:r w:rsidRPr="00A96607">
                <w:rPr>
                  <w:rStyle w:val="Hyperlink"/>
                  <w:rFonts w:eastAsia="Simplified Arabic"/>
                  <w:bCs/>
                  <w:sz w:val="22"/>
                  <w:szCs w:val="22"/>
                </w:rPr>
                <w:t>www.</w:t>
              </w:r>
              <w:r w:rsidRPr="00A96607">
                <w:rPr>
                  <w:rStyle w:val="Hyperlink"/>
                  <w:rFonts w:eastAsia="Simplified Arabic"/>
                  <w:bCs/>
                  <w:sz w:val="22"/>
                  <w:szCs w:val="22"/>
                  <w:lang w:val="fr-FR"/>
                </w:rPr>
                <w:t>customs.gov.lb</w:t>
              </w:r>
            </w:hyperlink>
            <w:r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  <w:lang w:val="fr-FR" w:bidi="ar-LB"/>
              </w:rPr>
              <w:t xml:space="preserve">  </w:t>
            </w:r>
          </w:p>
          <w:p w:rsidR="004C6D69" w:rsidRDefault="004C6D69" w:rsidP="00B8155E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E21F6F" w:rsidRPr="004C6D69" w:rsidRDefault="00E21F6F"/>
    <w:sectPr w:rsidR="00E21F6F" w:rsidRPr="004C6D69" w:rsidSect="004C6D69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Times New Roman"/>
    <w:charset w:val="B2"/>
    <w:family w:val="auto"/>
    <w:pitch w:val="variable"/>
    <w:sig w:usb0="00000000" w:usb1="80000000" w:usb2="000000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D69"/>
    <w:rsid w:val="0025751B"/>
    <w:rsid w:val="003326D5"/>
    <w:rsid w:val="004C6D69"/>
    <w:rsid w:val="009A1C84"/>
    <w:rsid w:val="00CE4403"/>
    <w:rsid w:val="00E2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2C3F5"/>
  <w15:chartTrackingRefBased/>
  <w15:docId w15:val="{23F6FE8E-0088-4C81-9D75-37377E3B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plified Arabic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1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C6D69"/>
    <w:pPr>
      <w:bidi/>
      <w:spacing w:after="0" w:line="259" w:lineRule="auto"/>
      <w:ind w:hanging="1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1C84"/>
    <w:pPr>
      <w:keepNext/>
      <w:keepLines/>
      <w:spacing w:before="240" w:line="240" w:lineRule="auto"/>
      <w:ind w:left="-329" w:firstLine="0"/>
      <w:jc w:val="both"/>
      <w:outlineLvl w:val="0"/>
    </w:pPr>
    <w:rPr>
      <w:rFonts w:ascii="Simplified Arabic" w:eastAsia="Simplified Arabic" w:hAnsi="Simplified Arabic" w:cs="Simplified Arabic"/>
      <w:b/>
      <w:color w:val="36609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C84"/>
    <w:pPr>
      <w:keepNext/>
      <w:keepLines/>
      <w:spacing w:before="200" w:after="240" w:line="240" w:lineRule="auto"/>
      <w:ind w:left="26" w:firstLine="0"/>
      <w:jc w:val="both"/>
      <w:outlineLvl w:val="1"/>
    </w:pPr>
    <w:rPr>
      <w:rFonts w:ascii="Simplified Arabic" w:eastAsia="Simplified Arabic" w:hAnsi="Simplified Arabic" w:cs="Simplified Arabic"/>
      <w:b/>
      <w:color w:val="4F81BD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9A1C84"/>
    <w:pPr>
      <w:keepNext/>
      <w:keepLines/>
      <w:tabs>
        <w:tab w:val="right" w:pos="2408"/>
      </w:tabs>
      <w:spacing w:before="240" w:after="120" w:line="240" w:lineRule="auto"/>
      <w:ind w:left="2408" w:right="709" w:hanging="1416"/>
      <w:jc w:val="both"/>
      <w:outlineLvl w:val="2"/>
    </w:pPr>
    <w:rPr>
      <w:rFonts w:ascii="Cambria" w:eastAsia="Cambria" w:hAnsi="Cambria" w:cs="Cambria"/>
      <w:b/>
      <w:color w:val="000000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C84"/>
    <w:pPr>
      <w:keepNext/>
      <w:keepLines/>
      <w:spacing w:before="200" w:line="240" w:lineRule="auto"/>
      <w:ind w:firstLine="0"/>
      <w:jc w:val="both"/>
      <w:outlineLvl w:val="3"/>
    </w:pPr>
    <w:rPr>
      <w:rFonts w:ascii="Cambria" w:eastAsia="Cambria" w:hAnsi="Cambria" w:cs="Cambria"/>
      <w:b/>
      <w:color w:val="000000"/>
      <w:sz w:val="26"/>
      <w:szCs w:val="26"/>
      <w:u w:val="singl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C84"/>
    <w:pPr>
      <w:keepNext/>
      <w:keepLines/>
      <w:spacing w:before="220" w:after="40" w:line="240" w:lineRule="auto"/>
      <w:ind w:firstLine="0"/>
      <w:jc w:val="both"/>
      <w:outlineLvl w:val="4"/>
    </w:pPr>
    <w:rPr>
      <w:rFonts w:ascii="Simplified Arabic" w:eastAsia="Simplified Arabic" w:hAnsi="Simplified Arabic" w:cs="Simplified Arabic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C84"/>
    <w:pPr>
      <w:keepNext/>
      <w:keepLines/>
      <w:spacing w:before="200" w:line="240" w:lineRule="auto"/>
      <w:ind w:firstLine="360"/>
      <w:jc w:val="both"/>
      <w:outlineLvl w:val="5"/>
    </w:pPr>
    <w:rPr>
      <w:rFonts w:ascii="Cambria" w:eastAsia="Cambria" w:hAnsi="Cambria" w:cs="Cambria"/>
      <w:i/>
      <w:color w:val="243F61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C84"/>
    <w:pPr>
      <w:keepNext/>
      <w:keepLines/>
      <w:spacing w:before="40" w:line="240" w:lineRule="auto"/>
      <w:ind w:firstLine="0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C84"/>
    <w:pPr>
      <w:keepNext/>
      <w:keepLines/>
      <w:spacing w:before="200" w:line="240" w:lineRule="auto"/>
      <w:ind w:firstLine="0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C84"/>
    <w:rPr>
      <w:rFonts w:ascii="Simplified Arabic" w:eastAsia="Simplified Arabic" w:hAnsi="Simplified Arabic" w:cs="Simplified Arabic"/>
      <w:b/>
      <w:color w:val="36609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A1C84"/>
    <w:rPr>
      <w:rFonts w:ascii="Simplified Arabic" w:eastAsia="Simplified Arabic" w:hAnsi="Simplified Arabic" w:cs="Simplified Arabic"/>
      <w:b/>
      <w:color w:val="4F81BD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A1C84"/>
    <w:rPr>
      <w:rFonts w:ascii="Cambria" w:eastAsia="Cambria" w:hAnsi="Cambria" w:cs="Cambria"/>
      <w:b/>
      <w:color w:val="00000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C84"/>
    <w:rPr>
      <w:rFonts w:ascii="Cambria" w:eastAsia="Cambria" w:hAnsi="Cambria" w:cs="Cambria"/>
      <w:b/>
      <w:color w:val="000000"/>
      <w:sz w:val="26"/>
      <w:szCs w:val="26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C84"/>
    <w:rPr>
      <w:rFonts w:ascii="Simplified Arabic" w:eastAsia="Simplified Arabic" w:hAnsi="Simplified Arabic" w:cs="Simplified Arabic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C84"/>
    <w:rPr>
      <w:rFonts w:ascii="Cambria" w:eastAsia="Cambria" w:hAnsi="Cambria" w:cs="Cambria"/>
      <w:i/>
      <w:color w:val="243F61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C8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C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A1C84"/>
    <w:pPr>
      <w:pBdr>
        <w:bottom w:val="single" w:sz="8" w:space="4" w:color="4F81BD"/>
      </w:pBdr>
      <w:spacing w:after="300" w:line="240" w:lineRule="auto"/>
      <w:ind w:firstLine="0"/>
      <w:jc w:val="left"/>
    </w:pPr>
    <w:rPr>
      <w:rFonts w:ascii="Cambria" w:eastAsia="Cambria" w:hAnsi="Cambria" w:cs="Cambria"/>
      <w:b/>
      <w:color w:val="17365D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A1C84"/>
    <w:rPr>
      <w:rFonts w:ascii="Cambria" w:eastAsia="Cambria" w:hAnsi="Cambria" w:cs="Cambria"/>
      <w:b/>
      <w:color w:val="17365D"/>
      <w:sz w:val="52"/>
      <w:szCs w:val="52"/>
    </w:rPr>
  </w:style>
  <w:style w:type="paragraph" w:styleId="NoSpacing">
    <w:name w:val="No Spacing"/>
    <w:uiPriority w:val="1"/>
    <w:qFormat/>
    <w:rsid w:val="009A1C84"/>
    <w:pPr>
      <w:bidi/>
      <w:spacing w:after="0" w:line="240" w:lineRule="auto"/>
      <w:jc w:val="both"/>
    </w:pPr>
    <w:rPr>
      <w:rFonts w:ascii="Simplified Arabic" w:hAnsi="Simplified Arabic" w:cs="Simplified Arabic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9A1C84"/>
    <w:pPr>
      <w:spacing w:after="200" w:line="276" w:lineRule="auto"/>
      <w:ind w:left="720" w:firstLine="720"/>
      <w:contextualSpacing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9A1C84"/>
  </w:style>
  <w:style w:type="character" w:styleId="Hyperlink">
    <w:name w:val="Hyperlink"/>
    <w:basedOn w:val="DefaultParagraphFont"/>
    <w:uiPriority w:val="99"/>
    <w:unhideWhenUsed/>
    <w:rsid w:val="004C6D6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5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51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ustoms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Layal Ghanem</dc:creator>
  <cp:keywords/>
  <dc:description/>
  <cp:lastModifiedBy>Layal Ghanem</cp:lastModifiedBy>
  <cp:revision>1</cp:revision>
  <cp:lastPrinted>2026-10-22T07:12:00Z</cp:lastPrinted>
  <dcterms:created xsi:type="dcterms:W3CDTF">2026-10-22T06:58:00Z</dcterms:created>
  <dcterms:modified xsi:type="dcterms:W3CDTF">2026-10-22T07:18:00Z</dcterms:modified>
</cp:coreProperties>
</file>