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0338D5" w:rsidRPr="00AD325F"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900" w:type="dxa"/>
              <w:left w:w="700" w:type="dxa"/>
              <w:bottom w:w="900" w:type="dxa"/>
              <w:right w:w="700" w:type="dxa"/>
            </w:tcMar>
          </w:tcPr>
          <w:p w:rsidR="000338D5" w:rsidRPr="00AD325F" w:rsidRDefault="00BF6B07">
            <w:pPr>
              <w:spacing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D6E4F0"/>
                <w:sz w:val="24"/>
                <w:szCs w:val="24"/>
              </w:rPr>
              <w:t>REQUEST FOR PROPOSAL</w:t>
            </w:r>
          </w:p>
          <w:p w:rsidR="000338D5" w:rsidRPr="00AD325F" w:rsidRDefault="00BF6B07">
            <w:pPr>
              <w:spacing w:after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Endpoint Protection Solution</w:t>
            </w:r>
          </w:p>
          <w:p w:rsidR="000338D5" w:rsidRPr="00AD325F" w:rsidRDefault="00BF6B07">
            <w:pPr>
              <w:spacing w:after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color w:val="D6E4F0"/>
                <w:sz w:val="24"/>
                <w:szCs w:val="24"/>
              </w:rPr>
              <w:t>For B2C &amp; B2B Customers via Mobile Network Operator</w:t>
            </w:r>
          </w:p>
          <w:p w:rsidR="000338D5" w:rsidRPr="00AD325F" w:rsidRDefault="00BF6B07">
            <w:pPr>
              <w:spacing w:before="200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—  MIC2 | Lebanon's Leading Mobile Network Operator</w:t>
            </w:r>
          </w:p>
        </w:tc>
      </w:tr>
    </w:tbl>
    <w:p w:rsidR="000338D5" w:rsidRPr="00AD325F" w:rsidRDefault="000338D5">
      <w:pPr>
        <w:spacing w:before="200"/>
        <w:rPr>
          <w:rFonts w:asciiTheme="minorHAnsi" w:hAnsiTheme="minorHAnsi" w:cstheme="minorHAnsi"/>
          <w:sz w:val="24"/>
          <w:szCs w:val="24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7280"/>
      </w:tblGrid>
      <w:tr w:rsidR="000338D5" w:rsidRPr="00AD325F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Document Title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Request for Proposal — Endpoint Protection Solution</w:t>
            </w:r>
          </w:p>
        </w:tc>
      </w:tr>
      <w:tr w:rsidR="000338D5" w:rsidRPr="00AD325F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Issued By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 xml:space="preserve">MIC2 — Mobile Interim Company 2 </w:t>
            </w:r>
            <w:r w:rsidR="00314F8B" w:rsidRPr="00AD325F">
              <w:rPr>
                <w:rFonts w:asciiTheme="minorHAnsi" w:hAnsiTheme="minorHAnsi" w:cstheme="minorHAnsi"/>
                <w:sz w:val="24"/>
                <w:szCs w:val="24"/>
              </w:rPr>
              <w:t>S.A.L</w:t>
            </w: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0338D5" w:rsidRPr="00AD325F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Version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</w:tc>
      </w:tr>
      <w:tr w:rsidR="000338D5" w:rsidRPr="00AD325F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Date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E157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2026</w:t>
            </w:r>
          </w:p>
        </w:tc>
      </w:tr>
      <w:tr w:rsidR="000338D5" w:rsidRPr="00AD325F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Classification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  <w:t>CONFIDENTIAL — For Invited Bidders Only</w:t>
            </w:r>
          </w:p>
        </w:tc>
      </w:tr>
      <w:tr w:rsidR="000338D5" w:rsidRPr="00AD325F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Target Audience</w:t>
            </w:r>
          </w:p>
        </w:tc>
        <w:tc>
          <w:tcPr>
            <w:tcW w:w="7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Qualified Cybersecurity Solution Providers &amp; Local Partners</w:t>
            </w:r>
          </w:p>
        </w:tc>
      </w:tr>
    </w:tbl>
    <w:p w:rsidR="000338D5" w:rsidRPr="00AD325F" w:rsidRDefault="00BF6B07">
      <w:pPr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br w:type="page"/>
      </w: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lastRenderedPageBreak/>
        <w:t>1.  Executive Summary</w:t>
      </w:r>
    </w:p>
    <w:p w:rsidR="000338D5" w:rsidRPr="00AD325F" w:rsidRDefault="00BF6B07">
      <w:pPr>
        <w:spacing w:before="120" w:after="14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MIC2, Lebanon's leading Mobile Network Operator serving approximately 3 million subscribers, is seeking competitive proposals from qualified local partners representing globally recognized cybersecurity vendors. The objective is to procure a comprehensive, commercially packaged Endpoint Protection Solution that MIC2 will deliver to its B2C and B2B customer base as a value-added subscription service.</w:t>
      </w:r>
    </w:p>
    <w:p w:rsidR="000338D5" w:rsidRPr="00AD325F" w:rsidRDefault="00BF6B07">
      <w:pPr>
        <w:spacing w:before="120" w:after="14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selected partner(s) will operate under a revenue-sharing model and serve as the exclusive distributor of the endpoint protection service on the MIC2 network. MIC2 intends to select up to five (5) technically qualified vendors, evaluated on a combination of technical merit and commercial offer.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This RFP defines all technical, commercial, operational, and compliance requirements that bidders must address in their proposals. Submission of a proposal constitutes acceptance of all terms and conditions stated herein.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2.  Background &amp; Context</w:t>
      </w:r>
    </w:p>
    <w:p w:rsidR="000338D5" w:rsidRPr="00AD325F" w:rsidRDefault="00BF6B07">
      <w:pPr>
        <w:spacing w:before="120" w:after="14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MIC2 is committed to expanding its value-added services portfolio by delivering relevant digital security products to subscribers across all segments. With the rapid</w:t>
      </w:r>
      <w:r w:rsidR="00E157DB" w:rsidRPr="00AD325F">
        <w:rPr>
          <w:rFonts w:asciiTheme="minorHAnsi" w:hAnsiTheme="minorHAnsi" w:cstheme="minorHAnsi"/>
          <w:sz w:val="24"/>
          <w:szCs w:val="24"/>
        </w:rPr>
        <w:t xml:space="preserve"> rise in mobile-based threats, </w:t>
      </w:r>
      <w:r w:rsidRPr="00AD325F">
        <w:rPr>
          <w:rFonts w:asciiTheme="minorHAnsi" w:hAnsiTheme="minorHAnsi" w:cstheme="minorHAnsi"/>
          <w:sz w:val="24"/>
          <w:szCs w:val="24"/>
        </w:rPr>
        <w:t>including malware, phishing, identity theft, and u</w:t>
      </w:r>
      <w:r w:rsidR="00E157DB" w:rsidRPr="00AD325F">
        <w:rPr>
          <w:rFonts w:asciiTheme="minorHAnsi" w:hAnsiTheme="minorHAnsi" w:cstheme="minorHAnsi"/>
          <w:sz w:val="24"/>
          <w:szCs w:val="24"/>
        </w:rPr>
        <w:t xml:space="preserve">nsecured network exploitation, </w:t>
      </w:r>
      <w:r w:rsidRPr="00AD325F">
        <w:rPr>
          <w:rFonts w:asciiTheme="minorHAnsi" w:hAnsiTheme="minorHAnsi" w:cstheme="minorHAnsi"/>
          <w:sz w:val="24"/>
          <w:szCs w:val="24"/>
        </w:rPr>
        <w:t>endpoint protection represents a natural and timely extension of MIC2's service offering.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By bundling a best-in-class security solution with MIC2's distribution reach, both parties stand to benefit: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MIC2 strengthens customer loyalty and ARPU through a monetized security add-on.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selected vendor/partner gains an exclusive, large-scale distribution channel.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End customers receive enterprise-grade protection through a trusted operator brand.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3.  Scope of Work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proposed Endpoint Protection Solution must address the following functional domains as a minimum. Bidders are encouraged to clearly indicate compliance, partial compliance, or planned roadmap items for each requirement.</w:t>
      </w:r>
    </w:p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AD325F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3.1 Core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Security Capabilities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Capability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Requirement Detail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Antivirus &amp; Malware Protection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Real-time scanning, automated threat removal, signature &amp; behavioral detection, and automatic definition updates with minimal performance impact.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Real-Time Threat Detection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 xml:space="preserve">Continuous monitoring and proactive detection of known and zero-day threats, including ransomware, </w:t>
            </w:r>
            <w:r w:rsidR="00AD325F" w:rsidRPr="00AD325F">
              <w:rPr>
                <w:rFonts w:asciiTheme="minorHAnsi" w:hAnsiTheme="minorHAnsi" w:cstheme="minorHAnsi"/>
                <w:sz w:val="24"/>
                <w:szCs w:val="24"/>
              </w:rPr>
              <w:t>Trojans</w:t>
            </w: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, adware, and spyware.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Privacy &amp; Identity Theft Protection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Protection against phishing attacks, credential harvesting, unauthorized data access, and identity exposure on the web and dark web (where applicable).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Secure Browsing &amp; App Monitoring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Web filtering, malicious URL and site blocking, app permission analysis, and flagging of risky or suspicious application behavior.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Wi-Fi Network Protection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Detection and alerting for unsecured, spoofed, or malicious Wi-Fi networks. Optional VPN capability for encrypted connections.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Anti-Theft &amp; Device Control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Remote device lock, remote wipe, GPS-based locate functionality, and unauthorized access alerts for lost or stolen devices.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Parental Controls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Safe browsing profiles for minors, content filtering, screen time scheduling, and app usage restrictions.</w:t>
            </w:r>
          </w:p>
        </w:tc>
      </w:tr>
      <w:tr w:rsidR="000338D5" w:rsidRPr="00AD325F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Cloud Backup (Optional)</w:t>
            </w:r>
          </w:p>
        </w:tc>
        <w:tc>
          <w:tcPr>
            <w:tcW w:w="64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Secure backup of critical data to designated MIC2 or vendor cloud infrastructure, with user-controlled restore capabilities.</w:t>
            </w:r>
          </w:p>
        </w:tc>
      </w:tr>
    </w:tbl>
    <w:p w:rsidR="000338D5" w:rsidRPr="00AD325F" w:rsidRDefault="000338D5">
      <w:pPr>
        <w:spacing w:before="12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AC399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3.2 Platform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&amp; Compatibility Requirements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Full support for Android (version 8.0 and above) and iOS (version 13.0 and above).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Full support for Windows (10/11) and macOS (Catalina and above) for B2B use cases.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Single-license coverage for multiple devices per subscription tier (as applicable).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Lightweight agent with minimal battery and performance footprint on mobile devices.</w:t>
      </w:r>
    </w:p>
    <w:p w:rsidR="000338D5" w:rsidRPr="00AD325F" w:rsidRDefault="00BF6B07" w:rsidP="00E157DB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 xml:space="preserve">Support </w:t>
      </w:r>
      <w:r w:rsidR="00E157DB" w:rsidRPr="00AD325F">
        <w:rPr>
          <w:rFonts w:asciiTheme="minorHAnsi" w:hAnsiTheme="minorHAnsi" w:cstheme="minorHAnsi"/>
          <w:sz w:val="24"/>
          <w:szCs w:val="24"/>
        </w:rPr>
        <w:t>easy to use</w:t>
      </w:r>
      <w:r w:rsidRPr="00AD325F">
        <w:rPr>
          <w:rFonts w:asciiTheme="minorHAnsi" w:hAnsiTheme="minorHAnsi" w:cstheme="minorHAnsi"/>
          <w:sz w:val="24"/>
          <w:szCs w:val="24"/>
        </w:rPr>
        <w:t xml:space="preserve"> </w:t>
      </w:r>
      <w:r w:rsidR="00E157DB" w:rsidRPr="00AD325F">
        <w:rPr>
          <w:rFonts w:asciiTheme="minorHAnsi" w:hAnsiTheme="minorHAnsi" w:cstheme="minorHAnsi"/>
          <w:sz w:val="24"/>
          <w:szCs w:val="24"/>
        </w:rPr>
        <w:t>interface.</w:t>
      </w:r>
    </w:p>
    <w:p w:rsidR="000338D5" w:rsidRPr="00AD325F" w:rsidRDefault="000338D5">
      <w:pPr>
        <w:spacing w:before="12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AC399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3.3 Management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&amp; Analytics Platform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Centralized management dashboard accessible to MIC2 for monitoring service adoption and threat statistics.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Real-time dashboards displaying: active subscribers, package distribution, threats detected, device OS breakdown, and infection sources (SMS, browser, Wi-Fi, app, etc.).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Complaint and support log visibility: issue resolution times, complaint volumes, and satisfaction metrics.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B2B Admin Console with per-device licensing management, remote deployment tools, and monthly security health reporting.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Automated monthly reports exportable in PDF and Excel formats.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4.  Deployment &amp; Distribution Model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solution shall be deployed and distributed according to the following model:</w:t>
      </w:r>
    </w:p>
    <w:p w:rsidR="000338D5" w:rsidRPr="00AD325F" w:rsidRDefault="000338D5">
      <w:pPr>
        <w:spacing w:before="60"/>
        <w:rPr>
          <w:rFonts w:asciiTheme="minorHAnsi" w:hAnsiTheme="minorHAnsi" w:cstheme="minorHAnsi"/>
          <w:sz w:val="24"/>
          <w:szCs w:val="24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0338D5" w:rsidRPr="00AD325F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Distribution Channel</w:t>
            </w:r>
          </w:p>
        </w:tc>
        <w:tc>
          <w:tcPr>
            <w:tcW w:w="6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:rsidR="000338D5" w:rsidRPr="00AD325F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App Store / Google Play</w:t>
            </w:r>
          </w:p>
        </w:tc>
        <w:tc>
          <w:tcPr>
            <w:tcW w:w="6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The endpoint protection application shall be available for download on the Apple App Store and Google Play Store.</w:t>
            </w:r>
          </w:p>
        </w:tc>
      </w:tr>
      <w:tr w:rsidR="000338D5" w:rsidRPr="00AD325F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Activation via MIC2 Channels</w:t>
            </w:r>
          </w:p>
        </w:tc>
        <w:tc>
          <w:tcPr>
            <w:tcW w:w="6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Upon subscription, customers receive an activation code via: (a) SMS, (b) the Touch Mobile App, or (c) the MIC2 website. The code is entered into the downloaded application to activate service.</w:t>
            </w:r>
          </w:p>
        </w:tc>
      </w:tr>
      <w:tr w:rsidR="000338D5" w:rsidRPr="00AD325F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Direct Carrier Billing</w:t>
            </w:r>
          </w:p>
        </w:tc>
        <w:tc>
          <w:tcPr>
            <w:tcW w:w="6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Subscription fees are charged via MIC2's direct carrier billing infrastructure, enabling seamless subscription management without separate payment credentials.</w:t>
            </w:r>
          </w:p>
        </w:tc>
      </w:tr>
      <w:tr w:rsidR="000338D5" w:rsidRPr="00AD325F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Desktop / Enterprise Deployment</w:t>
            </w:r>
          </w:p>
        </w:tc>
        <w:tc>
          <w:tcPr>
            <w:tcW w:w="6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For B2B customers, the solution must support enterprise-grade deployment tools including MDM integration, remote push deployment, and bulk license provisioning.</w:t>
            </w:r>
          </w:p>
        </w:tc>
      </w:tr>
      <w:tr w:rsidR="000338D5" w:rsidRPr="00AD325F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Marketing &amp; Go-to-Market</w:t>
            </w:r>
          </w:p>
        </w:tc>
        <w:tc>
          <w:tcPr>
            <w:tcW w:w="6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The bidder is responsible for preparing a comprehensive go-to-market plan. All marketing materials and campaigns must be submitted to and approved by MIC2 prior to launch.</w:t>
            </w:r>
          </w:p>
        </w:tc>
      </w:tr>
    </w:tbl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5.  Target Customer Segments</w:t>
      </w:r>
    </w:p>
    <w:p w:rsidR="000338D5" w:rsidRPr="00AD325F" w:rsidRDefault="000338D5">
      <w:pPr>
        <w:spacing w:before="60"/>
        <w:rPr>
          <w:rFonts w:asciiTheme="minorHAnsi" w:hAnsiTheme="minorHAnsi" w:cstheme="minorHAnsi"/>
          <w:sz w:val="24"/>
          <w:szCs w:val="24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940"/>
        <w:gridCol w:w="3940"/>
      </w:tblGrid>
      <w:tr w:rsidR="000338D5" w:rsidRPr="00AD325F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Segment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Key Considerations</w:t>
            </w:r>
          </w:p>
        </w:tc>
      </w:tr>
      <w:tr w:rsidR="000338D5" w:rsidRPr="00AD325F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B2C — Consumers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Prepaid and postpaid MIC2 mobile subscribers seeking personal device protection.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 w:rsidP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Ease of subscription, affordability, and are critical success factors.</w:t>
            </w:r>
          </w:p>
        </w:tc>
      </w:tr>
      <w:tr w:rsidR="000338D5" w:rsidRPr="00AD325F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B2B — SMBs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Small and medium-sized businesses requiring endpoint coverage for employee devices.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Multi-device licensing, admin console, and policy enforcement capabilities required.</w:t>
            </w:r>
          </w:p>
        </w:tc>
      </w:tr>
      <w:tr w:rsidR="000338D5" w:rsidRPr="00AD325F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B2B — Enterprise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Larger organizations with managed IT environments and compliance requirements.</w:t>
            </w:r>
          </w:p>
        </w:tc>
        <w:tc>
          <w:tcPr>
            <w:tcW w:w="39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MDM integration, centralized reporting, remote deployment, and SLA guarantees essential.</w:t>
            </w:r>
          </w:p>
        </w:tc>
      </w:tr>
    </w:tbl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lastRenderedPageBreak/>
        <w:t>6.  Subscription Packages &amp; Pricing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Bidders must propose three (3) subscription tiers as outlined below. Pricing must be competitive with current market rates and must not exceed the vendor's official published retail prices.</w:t>
      </w:r>
    </w:p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0"/>
        <w:gridCol w:w="2680"/>
        <w:gridCol w:w="2680"/>
        <w:gridCol w:w="2700"/>
      </w:tblGrid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Feature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Basic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Gold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Premium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Antivirus &amp; Malware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Real-Time Threat Detection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Secure Browsing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Basic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Advanced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Advanced + VPN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Privacy &amp; ID Protection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—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 + Dark Web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Anti-Theft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—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Wi-Fi Protection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—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Parental Controls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—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—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Cloud Backup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—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Optional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Included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Devices Covered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1 device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Up to 3 devices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Up to 5 devices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Proposed Monthly Price (USD)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color w:val="ED7D31"/>
                <w:sz w:val="24"/>
                <w:szCs w:val="24"/>
              </w:rPr>
              <w:t>[Bidder to complete]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color w:val="ED7D31"/>
                <w:sz w:val="24"/>
                <w:szCs w:val="24"/>
              </w:rPr>
              <w:t>[Bidder to complete]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color w:val="ED7D31"/>
                <w:sz w:val="24"/>
                <w:szCs w:val="24"/>
              </w:rPr>
              <w:t>[Bidder to complete]</w:t>
            </w:r>
          </w:p>
        </w:tc>
      </w:tr>
      <w:tr w:rsidR="000338D5" w:rsidRPr="00AD325F">
        <w:tc>
          <w:tcPr>
            <w:tcW w:w="2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MIC2 Revenue Share %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color w:val="ED7D31"/>
                <w:sz w:val="24"/>
                <w:szCs w:val="24"/>
              </w:rPr>
              <w:t>[Bidder to complete]</w:t>
            </w:r>
          </w:p>
        </w:tc>
        <w:tc>
          <w:tcPr>
            <w:tcW w:w="2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color w:val="ED7D31"/>
                <w:sz w:val="24"/>
                <w:szCs w:val="24"/>
              </w:rPr>
              <w:t>[Bidder to complete]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color w:val="ED7D31"/>
                <w:sz w:val="24"/>
                <w:szCs w:val="24"/>
              </w:rPr>
              <w:t>[Bidder to complete]</w:t>
            </w:r>
          </w:p>
        </w:tc>
      </w:tr>
    </w:tbl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sz w:val="24"/>
          <w:szCs w:val="24"/>
        </w:rPr>
        <w:t>Pricing &amp; Commercial Rules: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Proposed end-user prices must not exceed the vendor's official published retail prices at any time.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Any promotional pricing offered by the bidder through other channels must be simultaneously reflected in prices offered via MIC2.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Bidders must indicate support for introductory trial periods (e.g., first month free), with all associated costs fully borne by the bidder.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Licensing model must be per-user, per-month, with annual pre-payment options available.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MIC2 reserves the right to select any subset of the proposed packages for inclusion in its service catalog.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lastRenderedPageBreak/>
        <w:t>7.  Business &amp; Commercial Model</w:t>
      </w:r>
    </w:p>
    <w:p w:rsidR="000338D5" w:rsidRPr="00AD325F" w:rsidRDefault="00AC399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7.1 Revenue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>-Sharing Structure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Bidders must propose a clear revenue-sharing arrangement as the basis for the commercial relationship. MIC2 expects the following to be addressed: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 percentage-based revenue split applied to collected subscription revenue, clearly defined per package tier.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Transparent accounting with monthly reconciliation reports shared with MIC2.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 mechanism for handling refunds, failed payments, and disputed transactions.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All payments to be settled monthly based on actual collected (not billed) revenue. In the event of discrepancy between MIC2 and supplier reports, MIC2 records shall prevail.</w:t>
      </w:r>
    </w:p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AC399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7.2 Exclusivity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Agreement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winning bidder(s) will be appointed as the exclusive distributor for the respective cybersecurity vendor's endpoint protection solution on the MIC2 network. The exclusivity agreement must address: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vendor's formal commitment to exclusivity within the MIC2 distribution network.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Duration of exclusivity and renewal terms.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Conditions under which exclusivity may be reviewed, suspended, or terminated.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Minimum performance thresholds (subscriber acquisition targets) tied to exclusivity maintenance.</w:t>
      </w:r>
    </w:p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825A63">
      <w:pPr>
        <w:pStyle w:val="Heading2"/>
        <w:spacing w:before="120" w:after="120"/>
        <w:rPr>
          <w:rFonts w:asciiTheme="minorHAnsi" w:hAnsiTheme="minorHAnsi" w:cstheme="minorHAnsi"/>
        </w:rPr>
      </w:pPr>
      <w:bookmarkStart w:id="0" w:name="_GoBack"/>
      <w:bookmarkEnd w:id="0"/>
      <w:r w:rsidRPr="00AD325F">
        <w:rPr>
          <w:rFonts w:asciiTheme="minorHAnsi" w:hAnsiTheme="minorHAnsi" w:cstheme="minorHAnsi"/>
          <w:b w:val="0"/>
          <w:bCs w:val="0"/>
          <w:color w:val="1A1A1A"/>
        </w:rPr>
        <w:t>7.3 Managed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Service Obligations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bidder must operate under a fully managed service model, assuming sole responsibility for: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All customer-facing interactions, including onboarding, support, and off-boarding.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Resolution of technical complaints, billing disputes, and service performance issues.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Proactive communication to MIC2 of any service degradation, security incidents, or material changes.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Maintenance of the solution's availability, updates, and security patch cycle.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8.  Bidder Qualifications &amp; Requirements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To be considered for evaluation, bidders must demonstrate all of the following:</w:t>
      </w:r>
    </w:p>
    <w:p w:rsidR="000338D5" w:rsidRPr="00AD325F" w:rsidRDefault="000338D5">
      <w:pPr>
        <w:spacing w:before="60"/>
        <w:rPr>
          <w:rFonts w:asciiTheme="minorHAnsi" w:hAnsiTheme="minorHAnsi" w:cstheme="minorHAnsi"/>
          <w:sz w:val="24"/>
          <w:szCs w:val="24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5000"/>
        <w:gridCol w:w="4400"/>
      </w:tblGrid>
      <w:tr w:rsidR="000338D5" w:rsidRPr="00AD325F"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#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Qualification Requirement</w:t>
            </w:r>
          </w:p>
        </w:tc>
        <w:tc>
          <w:tcPr>
            <w:tcW w:w="4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Documentation Required</w:t>
            </w:r>
          </w:p>
        </w:tc>
      </w:tr>
      <w:tr w:rsidR="000338D5" w:rsidRPr="00AD325F"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Proven partnership with at least one of the pre-selected cybersecurity vendors for this RFP.</w:t>
            </w:r>
          </w:p>
        </w:tc>
        <w:tc>
          <w:tcPr>
            <w:tcW w:w="4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Signed partner/reseller certificate from the vendor.</w:t>
            </w:r>
          </w:p>
        </w:tc>
      </w:tr>
      <w:tr w:rsidR="000338D5" w:rsidRPr="00AD325F"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Demonstrated experience in telecom or mobile operator partnerships.</w:t>
            </w:r>
          </w:p>
        </w:tc>
        <w:tc>
          <w:tcPr>
            <w:tcW w:w="4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Minimum two (2) telco case studies or signed reference letters.</w:t>
            </w:r>
          </w:p>
        </w:tc>
      </w:tr>
      <w:tr w:rsidR="000338D5" w:rsidRPr="00AD325F"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Local presence with a dedicated team capable of handling first and second-level customer support.</w:t>
            </w:r>
          </w:p>
        </w:tc>
        <w:tc>
          <w:tcPr>
            <w:tcW w:w="4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Company profile, team org chart, and support facility details.</w:t>
            </w:r>
          </w:p>
        </w:tc>
      </w:tr>
      <w:tr w:rsidR="000338D5" w:rsidRPr="00AD325F"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Ability to integrate with MIC2's direct billing and subscription management infrastructure.</w:t>
            </w:r>
          </w:p>
        </w:tc>
        <w:tc>
          <w:tcPr>
            <w:tcW w:w="4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Technical integration overview or completed integration reference.</w:t>
            </w:r>
          </w:p>
        </w:tc>
      </w:tr>
      <w:tr w:rsidR="000338D5" w:rsidRPr="00AD325F"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Financial stability and capacity to fund promotional trial periods.</w:t>
            </w:r>
          </w:p>
        </w:tc>
        <w:tc>
          <w:tcPr>
            <w:tcW w:w="4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Audited financials or letter of creditworthiness (last 2 years).</w:t>
            </w:r>
          </w:p>
        </w:tc>
      </w:tr>
      <w:tr w:rsidR="000338D5" w:rsidRPr="00AD325F"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Submission of three (3) service packages with proposed pricing and MIC2 revenue share percentage.</w:t>
            </w:r>
          </w:p>
        </w:tc>
        <w:tc>
          <w:tcPr>
            <w:tcW w:w="4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Completed Pricing &amp; Commercial Offer Form (Annex A).</w:t>
            </w:r>
          </w:p>
        </w:tc>
      </w:tr>
    </w:tbl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9.  Service Level Agreement (SLA)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bidder assumes full responsibility for all service delivery, customer support, and issue resolution activities. The following SLAs are mandatory and non-negotiable.</w:t>
      </w:r>
    </w:p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AC399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9.1 Support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Model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24/7 customer and technical support availability, 365 days per year.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Dedicated MIC2 escalation contact (named contact, phone + email) for direct complaint routing.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Weekly complaint summary report to MIC2 including: issue type, volume, resolution status, and SLA adherence.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First-level support capability to be trained per MIC2's requirements (see Section 11 — Training).</w:t>
      </w:r>
    </w:p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AC399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9.2 Incident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Response SLA Table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7"/>
        <w:gridCol w:w="2095"/>
        <w:gridCol w:w="2110"/>
        <w:gridCol w:w="3458"/>
      </w:tblGrid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Severity Level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Trigger</w:t>
            </w:r>
          </w:p>
        </w:tc>
        <w:tc>
          <w:tcPr>
            <w:tcW w:w="2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Response Time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Resolution Time &amp; Conditions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DCD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  <w:t>CRITICAL (Mass Impact)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DCD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&gt;100 subscriber complaints/month</w:t>
            </w:r>
          </w:p>
        </w:tc>
        <w:tc>
          <w:tcPr>
            <w:tcW w:w="2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DCD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Immediate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DCD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Immediate fix required. May occur once during the contract term. Repeat occurrences give MIC2 the right to suspend or terminate the agreement.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0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SEVERITY A — Crucial (Customer Impact)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0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MIC2 escalation</w:t>
            </w:r>
          </w:p>
        </w:tc>
        <w:tc>
          <w:tcPr>
            <w:tcW w:w="2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0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Immediate (phone or email)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0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Resolution within 2 hours. 24x7 coverage.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SEVERITY B — Urgent (System Degradation)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MIC2 escalation</w:t>
            </w:r>
          </w:p>
        </w:tc>
        <w:tc>
          <w:tcPr>
            <w:tcW w:w="2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Within 3 hours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Resolution within 6 hours. 24x7 coverage.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SEVERITY C — Standard (No Active Threat)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MIC2 request</w:t>
            </w:r>
          </w:p>
        </w:tc>
        <w:tc>
          <w:tcPr>
            <w:tcW w:w="2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Within 5 hours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Resolution within 5 working days. Site visit available on MIC2 request.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QUERY (Information Request)</w:t>
            </w:r>
          </w:p>
        </w:tc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MIC2 request</w:t>
            </w:r>
          </w:p>
        </w:tc>
        <w:tc>
          <w:tcPr>
            <w:tcW w:w="2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Within 1 business day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Resolution within 2 weeks. Site visit available on MIC2 request.</w:t>
            </w:r>
          </w:p>
        </w:tc>
      </w:tr>
    </w:tbl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AC399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9.3 Security</w:t>
      </w:r>
      <w:r w:rsidR="00BF6B07" w:rsidRPr="00AD325F">
        <w:rPr>
          <w:rFonts w:asciiTheme="minorHAnsi" w:hAnsiTheme="minorHAnsi" w:cstheme="minorHAnsi"/>
          <w:b w:val="0"/>
          <w:bCs w:val="0"/>
          <w:color w:val="1A1A1A"/>
        </w:rPr>
        <w:t xml:space="preserve"> &amp; Maintenance SLAs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Security definition and signature updates: within 24 hours of a new threat being identified.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Platform/application updates: deployed within 72 hours of release.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Critical vulnerability patching: within 4 hours of confirmed vulnerability disclosure.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Service uptime SLA: minimum 99.5% monthly availability for the management dashboard and backend infrastructure.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Scheduled maintenance windows: communicated to MIC2 at least 72 hours in advance.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10.  Reporting Requirements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solution must provide MIC2 with timely, accurate, and actionable reporting capabilities across the following dimensions:</w:t>
      </w:r>
    </w:p>
    <w:p w:rsidR="000338D5" w:rsidRPr="00AD325F" w:rsidRDefault="000338D5">
      <w:pPr>
        <w:spacing w:before="60"/>
        <w:rPr>
          <w:rFonts w:asciiTheme="minorHAnsi" w:hAnsiTheme="minorHAnsi" w:cstheme="minorHAnsi"/>
          <w:sz w:val="24"/>
          <w:szCs w:val="24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800"/>
        <w:gridCol w:w="3680"/>
      </w:tblGrid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Report Type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Content</w:t>
            </w:r>
          </w:p>
        </w:tc>
        <w:tc>
          <w:tcPr>
            <w:tcW w:w="3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color w:val="FFFFFF"/>
                <w:sz w:val="24"/>
                <w:szCs w:val="24"/>
              </w:rPr>
              <w:t>Frequency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Subscriber Dashboard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Active users, new activations, churn, package distribution, device OS split.</w:t>
            </w:r>
          </w:p>
        </w:tc>
        <w:tc>
          <w:tcPr>
            <w:tcW w:w="3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Real-time + Monthly summary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Threat Intelligence Report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Threats detected by type, infection source (SMS/browser/Wi-Fi/app), geographic distribution, severity levels.</w:t>
            </w:r>
          </w:p>
        </w:tc>
        <w:tc>
          <w:tcPr>
            <w:tcW w:w="3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Weekly + Monthly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Support &amp; Complaint Log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Total complaints received, issue category breakdown, resolution times, SLA compliance rate, satisfaction scores.</w:t>
            </w:r>
          </w:p>
        </w:tc>
        <w:tc>
          <w:tcPr>
            <w:tcW w:w="3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Weekly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Revenue Reconciliation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Gross subscriptions, collected revenue, revenue share calculation, discrepancies flagged.</w:t>
            </w:r>
          </w:p>
        </w:tc>
        <w:tc>
          <w:tcPr>
            <w:tcW w:w="3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Monthly (by 5th of following month)</w:t>
            </w:r>
          </w:p>
        </w:tc>
      </w:tr>
      <w:tr w:rsidR="000338D5" w:rsidRPr="00AD325F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B2B Security Health Report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Per-customer device status, policy compliance, threats detected, remediation actions taken.</w:t>
            </w:r>
          </w:p>
        </w:tc>
        <w:tc>
          <w:tcPr>
            <w:tcW w:w="3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0338D5" w:rsidRPr="00AD325F" w:rsidRDefault="00BF6B0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D325F">
              <w:rPr>
                <w:rFonts w:asciiTheme="minorHAnsi" w:hAnsiTheme="minorHAnsi" w:cstheme="minorHAnsi"/>
                <w:sz w:val="24"/>
                <w:szCs w:val="24"/>
              </w:rPr>
              <w:t>Monthly per B2B account</w:t>
            </w:r>
          </w:p>
        </w:tc>
      </w:tr>
    </w:tbl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All reports must be accessible via the management dashboard and exportable in PDF and CSV/Excel formats.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management platform must provide MIC2-specific access roles to ensure data segregation from other operator deployments.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11.  Compliance &amp; Data Privacy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Given that the solution will process subscriber data of Lebanese citizens, the following compliance commitments are mandatory: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vendor and bidder must not use, share, or commercialize any MIC2 subscriber data outside the scope of this service.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Data processing activities must comply with applicable Lebanese telecommunications legislation and any relevant international data protection standards (e.g., GDPR principles where applicable).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solution must support data residency requirements if mandated by MIC2 or Lebanese regulatory authorities.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bidder must disclose any third-party sub-processors involved in the delivery of the service.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Upon contract termination, all subscriber data must be securely deleted or returned to MIC2 within 30 days, certified in writing.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Annual security and compliance audits must be made available to MIC2 upon request.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12.  Training &amp; Knowledge Transfer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bidder must deliver structured training to enable MIC2 to independently manage first-level support and service oversight: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Initial training sessions covering: product features, subscription management, common customer issues, and escalation procedures.</w:t>
      </w:r>
    </w:p>
    <w:p w:rsidR="000338D5" w:rsidRPr="00AD325F" w:rsidRDefault="00BF6B07" w:rsidP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Training materials (user guides, FAQs, troubleshooting playbooks).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Enable MIC2's support team to onboard additional staff independently.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Quarterly refresher sessions or training updates following major product releases.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Dedicated knowledge base or portal accessible to MIC2 support staff at all times.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 w:rsidP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Top five (5) technically qualified bidders will advance to Stage 2.</w:t>
      </w:r>
    </w:p>
    <w:p w:rsidR="000338D5" w:rsidRPr="00AD325F" w:rsidRDefault="000338D5">
      <w:pPr>
        <w:spacing w:before="8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Style w:val="Heading2"/>
        <w:spacing w:before="120" w:after="120"/>
        <w:rPr>
          <w:rFonts w:asciiTheme="minorHAnsi" w:hAnsiTheme="minorHAnsi" w:cstheme="minorHAnsi"/>
        </w:rPr>
      </w:pPr>
      <w:r w:rsidRPr="00AD325F">
        <w:rPr>
          <w:rFonts w:asciiTheme="minorHAnsi" w:hAnsiTheme="minorHAnsi" w:cstheme="minorHAnsi"/>
          <w:b w:val="0"/>
          <w:bCs w:val="0"/>
          <w:color w:val="1A1A1A"/>
        </w:rPr>
        <w:t>Stage 2 — Commercial Evaluation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bidder proposing the highest revenue share percentage for MIC2 across the three tiers will be selected as the winner.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In the event of a tie, a second round of bidding will be conducted between tied parties.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If a tie persists after the second round, a draw will determine the winner.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BF6B07" w:rsidRPr="00AD325F" w:rsidRDefault="00BF6B07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BF6B07" w:rsidRPr="00AD325F" w:rsidRDefault="00BF6B07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14.  Confidentiality</w:t>
      </w:r>
    </w:p>
    <w:p w:rsidR="000338D5" w:rsidRPr="00AD325F" w:rsidRDefault="00BF6B07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By submitting a proposal, the bidder agrees to the following confidentiality obligations: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All information shared by MIC2 in connection with this RFP is strictly confidential and shall not be disclosed to any third party without MIC2's prior written consent.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MIC2 subscriber data, network information, and business terms must not be referenced, shared, or commercialized outside the scope of this engagement.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The bidder must ensure all vendor partners and sub-contractors are bound by equivalent confidentiality obligations.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Confidentiality obligations survive the termination or expiry of any resulting contract for a period of five (5) years.</w:t>
      </w:r>
    </w:p>
    <w:p w:rsidR="000338D5" w:rsidRPr="00AD325F" w:rsidRDefault="000338D5">
      <w:pPr>
        <w:spacing w:before="160"/>
        <w:rPr>
          <w:rFonts w:asciiTheme="minorHAnsi" w:hAnsiTheme="minorHAnsi" w:cstheme="minorHAnsi"/>
          <w:sz w:val="24"/>
          <w:szCs w:val="24"/>
        </w:rPr>
      </w:pPr>
    </w:p>
    <w:p w:rsidR="000338D5" w:rsidRPr="00AD325F" w:rsidRDefault="00BF6B07">
      <w:pPr>
        <w:pBdr>
          <w:bottom w:val="single" w:sz="8" w:space="4" w:color="2E75B6"/>
        </w:pBdr>
        <w:spacing w:before="34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b/>
          <w:bCs/>
          <w:color w:val="1B3A6B"/>
          <w:sz w:val="24"/>
          <w:szCs w:val="24"/>
        </w:rPr>
        <w:t>15.  Payment Terms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All payments are based on actual collected revenue from MIC2 subscribers for the relevant service period.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Revenue settlement occurs on a monthly basis, with payment due within 30 days of month-end.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MIC2 will provide a monthly revenue statement to the bidder. The bidder must confirm or raise disputes within 10 business days of receipt.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In the event of unresolved discrepancies, MIC2's billing records shall be the authoritative reference.</w:t>
      </w:r>
    </w:p>
    <w:p w:rsidR="000338D5" w:rsidRPr="00AD325F" w:rsidRDefault="00BF6B07">
      <w:pPr>
        <w:pStyle w:val="ListParagraph"/>
        <w:numPr>
          <w:ilvl w:val="0"/>
          <w:numId w:val="2"/>
        </w:numPr>
        <w:spacing w:before="60" w:after="60"/>
        <w:rPr>
          <w:rFonts w:asciiTheme="minorHAnsi" w:hAnsiTheme="minorHAnsi" w:cstheme="minorHAnsi"/>
          <w:sz w:val="24"/>
          <w:szCs w:val="24"/>
        </w:rPr>
      </w:pPr>
      <w:r w:rsidRPr="00AD325F">
        <w:rPr>
          <w:rFonts w:asciiTheme="minorHAnsi" w:hAnsiTheme="minorHAnsi" w:cstheme="minorHAnsi"/>
          <w:sz w:val="24"/>
          <w:szCs w:val="24"/>
        </w:rPr>
        <w:t>MIC2 reserves the right to withhold payment in the event of unresolved SLA breaches or contractual violations.</w:t>
      </w:r>
    </w:p>
    <w:sectPr w:rsidR="000338D5" w:rsidRPr="00AD325F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403" w:rsidRDefault="00BF6B07">
      <w:r>
        <w:separator/>
      </w:r>
    </w:p>
  </w:endnote>
  <w:endnote w:type="continuationSeparator" w:id="0">
    <w:p w:rsidR="00645403" w:rsidRDefault="00BF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D5" w:rsidRDefault="00BF6B07">
    <w:pPr>
      <w:pBdr>
        <w:top w:val="single" w:sz="6" w:space="4" w:color="2E75B6"/>
      </w:pBdr>
      <w:tabs>
        <w:tab w:val="right" w:pos="9026"/>
      </w:tabs>
      <w:spacing w:before="100"/>
    </w:pPr>
    <w:r>
      <w:rPr>
        <w:color w:val="555555"/>
        <w:sz w:val="16"/>
        <w:szCs w:val="16"/>
      </w:rPr>
      <w:t>MIC2 — Confidential &amp; Proprietary  |  Version 2.0  |  2025</w:t>
    </w:r>
    <w:r>
      <w:tab/>
    </w:r>
    <w:r>
      <w:rPr>
        <w:color w:val="555555"/>
        <w:sz w:val="16"/>
        <w:szCs w:val="16"/>
      </w:rPr>
      <w:t xml:space="preserve">Page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825A63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403" w:rsidRDefault="00BF6B07">
      <w:r>
        <w:separator/>
      </w:r>
    </w:p>
  </w:footnote>
  <w:footnote w:type="continuationSeparator" w:id="0">
    <w:p w:rsidR="00645403" w:rsidRDefault="00BF6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D5" w:rsidRDefault="00BF6B07">
    <w:pPr>
      <w:pBdr>
        <w:bottom w:val="single" w:sz="6" w:space="4" w:color="2E75B6"/>
      </w:pBdr>
      <w:tabs>
        <w:tab w:val="right" w:pos="9026"/>
      </w:tabs>
      <w:spacing w:after="100"/>
    </w:pPr>
    <w:r>
      <w:rPr>
        <w:color w:val="555555"/>
        <w:sz w:val="18"/>
        <w:szCs w:val="18"/>
      </w:rPr>
      <w:t>MIC2 | Request for Proposal — Endpoint Protection Solution</w:t>
    </w:r>
    <w:r>
      <w:tab/>
    </w:r>
    <w:r>
      <w:rPr>
        <w:b/>
        <w:bCs/>
        <w:color w:val="C00000"/>
        <w:sz w:val="18"/>
        <w:szCs w:val="18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D446B"/>
    <w:multiLevelType w:val="hybridMultilevel"/>
    <w:tmpl w:val="DBC0D342"/>
    <w:lvl w:ilvl="0" w:tplc="2BBC3FE2">
      <w:start w:val="1"/>
      <w:numFmt w:val="bullet"/>
      <w:lvlText w:val="●"/>
      <w:lvlJc w:val="left"/>
      <w:pPr>
        <w:ind w:left="720" w:hanging="360"/>
      </w:pPr>
    </w:lvl>
    <w:lvl w:ilvl="1" w:tplc="3DB6FCC2">
      <w:start w:val="1"/>
      <w:numFmt w:val="bullet"/>
      <w:lvlText w:val="○"/>
      <w:lvlJc w:val="left"/>
      <w:pPr>
        <w:ind w:left="1440" w:hanging="360"/>
      </w:pPr>
    </w:lvl>
    <w:lvl w:ilvl="2" w:tplc="3738E17E">
      <w:start w:val="1"/>
      <w:numFmt w:val="bullet"/>
      <w:lvlText w:val="■"/>
      <w:lvlJc w:val="left"/>
      <w:pPr>
        <w:ind w:left="2160" w:hanging="360"/>
      </w:pPr>
    </w:lvl>
    <w:lvl w:ilvl="3" w:tplc="207A70CA">
      <w:start w:val="1"/>
      <w:numFmt w:val="bullet"/>
      <w:lvlText w:val="●"/>
      <w:lvlJc w:val="left"/>
      <w:pPr>
        <w:ind w:left="2880" w:hanging="360"/>
      </w:pPr>
    </w:lvl>
    <w:lvl w:ilvl="4" w:tplc="72BC334E">
      <w:start w:val="1"/>
      <w:numFmt w:val="bullet"/>
      <w:lvlText w:val="○"/>
      <w:lvlJc w:val="left"/>
      <w:pPr>
        <w:ind w:left="3600" w:hanging="360"/>
      </w:pPr>
    </w:lvl>
    <w:lvl w:ilvl="5" w:tplc="87F2F4B8">
      <w:start w:val="1"/>
      <w:numFmt w:val="bullet"/>
      <w:lvlText w:val="■"/>
      <w:lvlJc w:val="left"/>
      <w:pPr>
        <w:ind w:left="4320" w:hanging="360"/>
      </w:pPr>
    </w:lvl>
    <w:lvl w:ilvl="6" w:tplc="ED463B62">
      <w:start w:val="1"/>
      <w:numFmt w:val="bullet"/>
      <w:lvlText w:val="●"/>
      <w:lvlJc w:val="left"/>
      <w:pPr>
        <w:ind w:left="5040" w:hanging="360"/>
      </w:pPr>
    </w:lvl>
    <w:lvl w:ilvl="7" w:tplc="7E90DEF6">
      <w:start w:val="1"/>
      <w:numFmt w:val="bullet"/>
      <w:lvlText w:val="●"/>
      <w:lvlJc w:val="left"/>
      <w:pPr>
        <w:ind w:left="5760" w:hanging="360"/>
      </w:pPr>
    </w:lvl>
    <w:lvl w:ilvl="8" w:tplc="03589D3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4BF0855"/>
    <w:multiLevelType w:val="hybridMultilevel"/>
    <w:tmpl w:val="A4FE3C88"/>
    <w:lvl w:ilvl="0" w:tplc="B024F36A">
      <w:start w:val="1"/>
      <w:numFmt w:val="bullet"/>
      <w:lvlText w:val="◦"/>
      <w:lvlJc w:val="left"/>
      <w:pPr>
        <w:ind w:left="1000" w:hanging="280"/>
      </w:pPr>
    </w:lvl>
    <w:lvl w:ilvl="1" w:tplc="AAC855D0">
      <w:numFmt w:val="decimal"/>
      <w:lvlText w:val=""/>
      <w:lvlJc w:val="left"/>
    </w:lvl>
    <w:lvl w:ilvl="2" w:tplc="6DD8852E">
      <w:numFmt w:val="decimal"/>
      <w:lvlText w:val=""/>
      <w:lvlJc w:val="left"/>
    </w:lvl>
    <w:lvl w:ilvl="3" w:tplc="B3FC815C">
      <w:numFmt w:val="decimal"/>
      <w:lvlText w:val=""/>
      <w:lvlJc w:val="left"/>
    </w:lvl>
    <w:lvl w:ilvl="4" w:tplc="0A6065D2">
      <w:numFmt w:val="decimal"/>
      <w:lvlText w:val=""/>
      <w:lvlJc w:val="left"/>
    </w:lvl>
    <w:lvl w:ilvl="5" w:tplc="B830799C">
      <w:numFmt w:val="decimal"/>
      <w:lvlText w:val=""/>
      <w:lvlJc w:val="left"/>
    </w:lvl>
    <w:lvl w:ilvl="6" w:tplc="C6BEFA2E">
      <w:numFmt w:val="decimal"/>
      <w:lvlText w:val=""/>
      <w:lvlJc w:val="left"/>
    </w:lvl>
    <w:lvl w:ilvl="7" w:tplc="662AB9C2">
      <w:numFmt w:val="decimal"/>
      <w:lvlText w:val=""/>
      <w:lvlJc w:val="left"/>
    </w:lvl>
    <w:lvl w:ilvl="8" w:tplc="E8EC5FE6">
      <w:numFmt w:val="decimal"/>
      <w:lvlText w:val=""/>
      <w:lvlJc w:val="left"/>
    </w:lvl>
  </w:abstractNum>
  <w:abstractNum w:abstractNumId="2" w15:restartNumberingAfterBreak="0">
    <w:nsid w:val="69D14426"/>
    <w:multiLevelType w:val="hybridMultilevel"/>
    <w:tmpl w:val="6BAC355E"/>
    <w:lvl w:ilvl="0" w:tplc="C08A2654">
      <w:start w:val="1"/>
      <w:numFmt w:val="bullet"/>
      <w:lvlText w:val="•"/>
      <w:lvlJc w:val="left"/>
      <w:pPr>
        <w:ind w:left="560" w:hanging="280"/>
      </w:pPr>
    </w:lvl>
    <w:lvl w:ilvl="1" w:tplc="E966A5EC">
      <w:numFmt w:val="decimal"/>
      <w:lvlText w:val=""/>
      <w:lvlJc w:val="left"/>
    </w:lvl>
    <w:lvl w:ilvl="2" w:tplc="D214C9A0">
      <w:numFmt w:val="decimal"/>
      <w:lvlText w:val=""/>
      <w:lvlJc w:val="left"/>
    </w:lvl>
    <w:lvl w:ilvl="3" w:tplc="83FCD434">
      <w:numFmt w:val="decimal"/>
      <w:lvlText w:val=""/>
      <w:lvlJc w:val="left"/>
    </w:lvl>
    <w:lvl w:ilvl="4" w:tplc="582E342E">
      <w:numFmt w:val="decimal"/>
      <w:lvlText w:val=""/>
      <w:lvlJc w:val="left"/>
    </w:lvl>
    <w:lvl w:ilvl="5" w:tplc="48C624BC">
      <w:numFmt w:val="decimal"/>
      <w:lvlText w:val=""/>
      <w:lvlJc w:val="left"/>
    </w:lvl>
    <w:lvl w:ilvl="6" w:tplc="8AB0E47C">
      <w:numFmt w:val="decimal"/>
      <w:lvlText w:val=""/>
      <w:lvlJc w:val="left"/>
    </w:lvl>
    <w:lvl w:ilvl="7" w:tplc="FB70C540">
      <w:numFmt w:val="decimal"/>
      <w:lvlText w:val=""/>
      <w:lvlJc w:val="left"/>
    </w:lvl>
    <w:lvl w:ilvl="8" w:tplc="99ACC40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5"/>
    <w:rsid w:val="000338D5"/>
    <w:rsid w:val="00314F8B"/>
    <w:rsid w:val="004E14A0"/>
    <w:rsid w:val="00645403"/>
    <w:rsid w:val="0077646A"/>
    <w:rsid w:val="00825A63"/>
    <w:rsid w:val="00AC3997"/>
    <w:rsid w:val="00AD325F"/>
    <w:rsid w:val="00BF6B07"/>
    <w:rsid w:val="00E157DB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1FD9B0-0CA2-42D0-9C22-580F9889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360" w:after="120"/>
      <w:outlineLvl w:val="0"/>
    </w:pPr>
    <w:rPr>
      <w:b/>
      <w:bCs/>
      <w:color w:val="1B3A6B"/>
      <w:sz w:val="28"/>
      <w:szCs w:val="28"/>
    </w:rPr>
  </w:style>
  <w:style w:type="paragraph" w:styleId="Heading2">
    <w:name w:val="heading 2"/>
    <w:qFormat/>
    <w:pPr>
      <w:spacing w:before="240" w:after="80"/>
      <w:outlineLvl w:val="1"/>
    </w:pPr>
    <w:rPr>
      <w:b/>
      <w:bCs/>
      <w:color w:val="2E75B6"/>
      <w:sz w:val="24"/>
      <w:szCs w:val="24"/>
    </w:rPr>
  </w:style>
  <w:style w:type="paragraph" w:styleId="Heading3">
    <w:name w:val="heading 3"/>
    <w:qFormat/>
    <w:pPr>
      <w:spacing w:before="180" w:after="60"/>
      <w:outlineLvl w:val="2"/>
    </w:pPr>
    <w:rPr>
      <w:b/>
      <w:bCs/>
      <w:color w:val="555555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Hiba El Hajj Sleiman</cp:lastModifiedBy>
  <cp:revision>6</cp:revision>
  <dcterms:created xsi:type="dcterms:W3CDTF">2026-05-07T10:17:00Z</dcterms:created>
  <dcterms:modified xsi:type="dcterms:W3CDTF">2026-06-10T09:12:00Z</dcterms:modified>
</cp:coreProperties>
</file>