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59B" w:rsidRDefault="00114B5D">
      <w:pPr>
        <w:pStyle w:val="Heading1"/>
      </w:pPr>
      <w:r>
        <w:t>Technical Requirements – RFP for Rectifiers and Lithium Batteries for Core Sites</w:t>
      </w:r>
    </w:p>
    <w:p w:rsidR="00BC159B" w:rsidRDefault="00114B5D">
      <w:pPr>
        <w:pStyle w:val="Heading2"/>
      </w:pPr>
      <w:r>
        <w:t>1 Scope</w:t>
      </w:r>
    </w:p>
    <w:p w:rsidR="00BC159B" w:rsidRDefault="00114B5D">
      <w:r>
        <w:t>This Request for Proposal (RFP) covers the supply, delivery, installation, testing, and commissioning of DC power systems for core sites, including Rectifier systems (DC power plants), Lithium battery backup systems, and associated accessories, communication interfaces, and monitoring integration with the existing infrastructure. The objective is to ensure reliable, efficient, and scalable DC power to support core network and data equipment.</w:t>
      </w:r>
    </w:p>
    <w:p w:rsidR="00114B5D" w:rsidRDefault="00114B5D"/>
    <w:p w:rsidR="00D60CE7" w:rsidRPr="00D60CE7" w:rsidRDefault="00114B5D" w:rsidP="00D60CE7">
      <w:pPr>
        <w:pStyle w:val="Heading2"/>
      </w:pPr>
      <w:r>
        <w:t>2 General Requirements</w:t>
      </w:r>
    </w:p>
    <w:p w:rsidR="00BC159B" w:rsidRDefault="00114B5D">
      <w:pPr>
        <w:pStyle w:val="ListNumber"/>
      </w:pPr>
      <w:r>
        <w:t>All proposed equipment shall be telecom-grade, designed for continuous 24/7 operation in indoor technical environments.</w:t>
      </w:r>
    </w:p>
    <w:p w:rsidR="00BC159B" w:rsidRDefault="00114B5D">
      <w:pPr>
        <w:pStyle w:val="ListNumber"/>
      </w:pPr>
      <w:r>
        <w:t>All equipment shall comply with IEC, UL, or equivalent international standards for safety, EMC, and performance.</w:t>
      </w:r>
    </w:p>
    <w:p w:rsidR="00BC159B" w:rsidRDefault="00114B5D">
      <w:pPr>
        <w:pStyle w:val="ListNumber"/>
      </w:pPr>
      <w:r>
        <w:t>The bidder shall provide complete documentation, including datasheets, system drawings, and interconnection diagrams.</w:t>
      </w:r>
    </w:p>
    <w:p w:rsidR="00BC159B" w:rsidRDefault="00114B5D">
      <w:pPr>
        <w:pStyle w:val="ListNumber"/>
      </w:pPr>
      <w:r>
        <w:t>The proposed systems shall be compatible with existing 48V DC architecture at the sites.</w:t>
      </w:r>
    </w:p>
    <w:p w:rsidR="00BC159B" w:rsidRDefault="00114B5D">
      <w:pPr>
        <w:pStyle w:val="ListNumber"/>
      </w:pPr>
      <w:r>
        <w:t>Equipment shall include remote monitoring and management capability (via SNMP/Modbus/TCP or equivalent).</w:t>
      </w:r>
    </w:p>
    <w:p w:rsidR="00BC159B" w:rsidRDefault="00114B5D" w:rsidP="00114B5D">
      <w:pPr>
        <w:pStyle w:val="ListNumber"/>
      </w:pPr>
      <w:r>
        <w:t>The bidder shall provide a minimum five (5) years warranty for all supplied components.</w:t>
      </w:r>
    </w:p>
    <w:p w:rsidR="00BC159B" w:rsidRDefault="00114B5D">
      <w:pPr>
        <w:pStyle w:val="ListNumber"/>
      </w:pPr>
      <w:r>
        <w:t>Local technical support and spare parts availability shall be ensured.</w:t>
      </w:r>
    </w:p>
    <w:p w:rsidR="00FA7835" w:rsidRPr="00D60CE7" w:rsidRDefault="00FA7835">
      <w:pPr>
        <w:pStyle w:val="ListNumber"/>
      </w:pPr>
      <w:r>
        <w:t xml:space="preserve">The </w:t>
      </w:r>
      <w:r w:rsidRPr="00D60CE7">
        <w:rPr>
          <w:rStyle w:val="Strong"/>
          <w:b w:val="0"/>
          <w:bCs w:val="0"/>
        </w:rPr>
        <w:t>supplier shall be fully responsible for warehousing, handling, and safe storage</w:t>
      </w:r>
      <w:r>
        <w:t xml:space="preserve"> of all supplied materials and equipment throughout the project execution period, until delivery, installation, and </w:t>
      </w:r>
      <w:r w:rsidRPr="00D60CE7">
        <w:t>acceptance at the respective sites.</w:t>
      </w:r>
    </w:p>
    <w:p w:rsidR="00FA7835" w:rsidRDefault="00FA7835">
      <w:pPr>
        <w:pStyle w:val="ListNumber"/>
      </w:pPr>
      <w:r w:rsidRPr="00D60CE7">
        <w:t xml:space="preserve">The warehousing facilities shall ensure proper </w:t>
      </w:r>
      <w:r w:rsidRPr="00D60CE7">
        <w:rPr>
          <w:rStyle w:val="Strong"/>
          <w:b w:val="0"/>
          <w:bCs w:val="0"/>
        </w:rPr>
        <w:t>environmental conditions, security, and protection</w:t>
      </w:r>
      <w:r>
        <w:t xml:space="preserve"> against dust, humidity, and temperature variations, in accordance with the manufacturers’ recommendations.</w:t>
      </w:r>
    </w:p>
    <w:p w:rsidR="00FA7835" w:rsidRDefault="00FA7835" w:rsidP="00FA7835">
      <w:pPr>
        <w:pStyle w:val="ListNumber"/>
      </w:pPr>
      <w:r>
        <w:t xml:space="preserve">The supplier shall be responsible for </w:t>
      </w:r>
      <w:r w:rsidRPr="00D60CE7">
        <w:rPr>
          <w:rStyle w:val="Strong"/>
          <w:b w:val="0"/>
          <w:bCs w:val="0"/>
        </w:rPr>
        <w:t>all implementation activities</w:t>
      </w:r>
      <w:r w:rsidRPr="00D60CE7">
        <w:rPr>
          <w:b/>
          <w:bCs/>
        </w:rPr>
        <w:t>,</w:t>
      </w:r>
      <w:r>
        <w:t xml:space="preserve"> including installation, interconnection, testing, system configuration, and commissioning of both </w:t>
      </w:r>
      <w:r w:rsidRPr="00D60CE7">
        <w:rPr>
          <w:rStyle w:val="Strong"/>
          <w:b w:val="0"/>
          <w:bCs w:val="0"/>
        </w:rPr>
        <w:t>rectifiers and battery systems</w:t>
      </w:r>
      <w:r>
        <w:t>, ensuring full operational readiness upon handover</w:t>
      </w:r>
    </w:p>
    <w:p w:rsidR="00FA7835" w:rsidRPr="00D60CE7" w:rsidRDefault="00FA7835" w:rsidP="00FA7835">
      <w:pPr>
        <w:pStyle w:val="ListNumber"/>
      </w:pPr>
      <w:r>
        <w:t xml:space="preserve">The supplier shall ensure that all project activities — including </w:t>
      </w:r>
      <w:r w:rsidRPr="00D60CE7">
        <w:rPr>
          <w:rStyle w:val="Strong"/>
          <w:b w:val="0"/>
          <w:bCs w:val="0"/>
        </w:rPr>
        <w:t>engineering, installation, commissioning, and testing</w:t>
      </w:r>
      <w:r w:rsidRPr="00D60CE7">
        <w:t xml:space="preserve"> — are performed by </w:t>
      </w:r>
      <w:r w:rsidRPr="00D60CE7">
        <w:rPr>
          <w:rStyle w:val="Strong"/>
          <w:b w:val="0"/>
          <w:bCs w:val="0"/>
        </w:rPr>
        <w:t>qualified and certified personnel</w:t>
      </w:r>
      <w:r w:rsidRPr="00D60CE7">
        <w:t xml:space="preserve"> with relevant technical expertise in DC power systems and lithium battery integration.</w:t>
      </w:r>
    </w:p>
    <w:p w:rsidR="00FA7835" w:rsidRPr="00D60CE7" w:rsidRDefault="00FA7835" w:rsidP="00FA7835">
      <w:pPr>
        <w:pStyle w:val="ListNumber"/>
      </w:pPr>
      <w:r w:rsidRPr="00D60CE7">
        <w:t xml:space="preserve">The supplier shall provide an </w:t>
      </w:r>
      <w:r w:rsidRPr="00D60CE7">
        <w:rPr>
          <w:rStyle w:val="Strong"/>
          <w:b w:val="0"/>
          <w:bCs w:val="0"/>
        </w:rPr>
        <w:t>organizational chart and CVs</w:t>
      </w:r>
      <w:r w:rsidRPr="00D60CE7">
        <w:t xml:space="preserve"> of the key project team members, identifying their roles, qualifications, and years of experience.</w:t>
      </w:r>
    </w:p>
    <w:p w:rsidR="00FA7835" w:rsidRDefault="00FA7835" w:rsidP="00FA7835">
      <w:pPr>
        <w:pStyle w:val="ListNumber"/>
      </w:pPr>
      <w:r>
        <w:t>At minimum, the supplier’s proposed project team shall include:</w:t>
      </w:r>
    </w:p>
    <w:p w:rsidR="00FA7835" w:rsidRPr="00D60CE7" w:rsidRDefault="00FA7835" w:rsidP="00FA7835">
      <w:pPr>
        <w:pStyle w:val="ListNumber"/>
        <w:numPr>
          <w:ilvl w:val="0"/>
          <w:numId w:val="15"/>
        </w:numPr>
      </w:pPr>
      <w:r w:rsidRPr="00D60CE7">
        <w:rPr>
          <w:rStyle w:val="Strong"/>
          <w:b w:val="0"/>
          <w:bCs w:val="0"/>
        </w:rPr>
        <w:lastRenderedPageBreak/>
        <w:t>Project Manager:</w:t>
      </w:r>
      <w:r w:rsidRPr="00D60CE7">
        <w:t xml:space="preserve"> with at least </w:t>
      </w:r>
      <w:r w:rsidRPr="00D60CE7">
        <w:rPr>
          <w:rStyle w:val="Strong"/>
          <w:b w:val="0"/>
          <w:bCs w:val="0"/>
        </w:rPr>
        <w:t>5 years of experience</w:t>
      </w:r>
      <w:r w:rsidRPr="00D60CE7">
        <w:t xml:space="preserve"> in managing telecom or data center power infrastructure projects.</w:t>
      </w:r>
    </w:p>
    <w:p w:rsidR="00FA7835" w:rsidRPr="00D60CE7" w:rsidRDefault="00FA7835" w:rsidP="00FA7835">
      <w:pPr>
        <w:pStyle w:val="ListNumber"/>
        <w:numPr>
          <w:ilvl w:val="0"/>
          <w:numId w:val="15"/>
        </w:numPr>
      </w:pPr>
      <w:r w:rsidRPr="00D60CE7">
        <w:rPr>
          <w:rStyle w:val="Strong"/>
          <w:b w:val="0"/>
          <w:bCs w:val="0"/>
        </w:rPr>
        <w:t>Electrical/Power Engineer</w:t>
      </w:r>
      <w:r w:rsidRPr="00D60CE7">
        <w:rPr>
          <w:rStyle w:val="Strong"/>
        </w:rPr>
        <w:t>:</w:t>
      </w:r>
      <w:r w:rsidRPr="00D60CE7">
        <w:t xml:space="preserve"> certified or licensed, with a minimum of </w:t>
      </w:r>
      <w:r w:rsidRPr="00D60CE7">
        <w:rPr>
          <w:rStyle w:val="Strong"/>
          <w:b w:val="0"/>
          <w:bCs w:val="0"/>
        </w:rPr>
        <w:t>3 years of experience</w:t>
      </w:r>
      <w:r w:rsidRPr="00D60CE7">
        <w:t xml:space="preserve"> in DC power system design and installation.</w:t>
      </w:r>
    </w:p>
    <w:p w:rsidR="00FA7835" w:rsidRPr="00D60CE7" w:rsidRDefault="00FA7835" w:rsidP="00FA7835">
      <w:pPr>
        <w:pStyle w:val="ListNumber"/>
        <w:numPr>
          <w:ilvl w:val="0"/>
          <w:numId w:val="15"/>
        </w:numPr>
      </w:pPr>
      <w:r w:rsidRPr="00D60CE7">
        <w:rPr>
          <w:rStyle w:val="Strong"/>
          <w:b w:val="0"/>
          <w:bCs w:val="0"/>
        </w:rPr>
        <w:t>Commissioning and Testing Engineer/Technician:</w:t>
      </w:r>
      <w:r w:rsidRPr="00D60CE7">
        <w:t xml:space="preserve"> trained on rectifier and </w:t>
      </w:r>
      <w:proofErr w:type="spellStart"/>
      <w:r w:rsidRPr="00D60CE7">
        <w:t>LiFePO</w:t>
      </w:r>
      <w:proofErr w:type="spellEnd"/>
      <w:r w:rsidRPr="00D60CE7">
        <w:t>₄ battery commissioning, with vendor or OEM certification preferred.</w:t>
      </w:r>
    </w:p>
    <w:p w:rsidR="00FA7835" w:rsidRDefault="00FA7835" w:rsidP="00FA7835">
      <w:pPr>
        <w:pStyle w:val="ListNumber"/>
        <w:numPr>
          <w:ilvl w:val="0"/>
          <w:numId w:val="0"/>
        </w:numPr>
        <w:ind w:left="360"/>
      </w:pPr>
    </w:p>
    <w:p w:rsidR="00FA7835" w:rsidRDefault="00FA7835" w:rsidP="00FA7835">
      <w:pPr>
        <w:pStyle w:val="ListNumber"/>
      </w:pPr>
      <w:r>
        <w:t xml:space="preserve">The supplier shall provide a </w:t>
      </w:r>
      <w:r w:rsidRPr="00D60CE7">
        <w:rPr>
          <w:rStyle w:val="Strong"/>
          <w:b w:val="0"/>
          <w:bCs w:val="0"/>
        </w:rPr>
        <w:t>service and support plan</w:t>
      </w:r>
      <w:r>
        <w:t xml:space="preserve"> describing:</w:t>
      </w:r>
    </w:p>
    <w:p w:rsidR="00FA7835" w:rsidRDefault="00FA7835" w:rsidP="006118D6">
      <w:pPr>
        <w:pStyle w:val="ListNumber"/>
        <w:numPr>
          <w:ilvl w:val="0"/>
          <w:numId w:val="16"/>
        </w:numPr>
      </w:pPr>
      <w:r>
        <w:t xml:space="preserve">The </w:t>
      </w:r>
      <w:r w:rsidRPr="00D60CE7">
        <w:rPr>
          <w:rStyle w:val="Strong"/>
          <w:b w:val="0"/>
          <w:bCs w:val="0"/>
        </w:rPr>
        <w:t>implementation methodology</w:t>
      </w:r>
      <w:r>
        <w:t>, work schedule, and testing procedures.</w:t>
      </w:r>
    </w:p>
    <w:p w:rsidR="00FA7835" w:rsidRDefault="00FA7835" w:rsidP="006118D6">
      <w:pPr>
        <w:pStyle w:val="ListNumber"/>
        <w:numPr>
          <w:ilvl w:val="0"/>
          <w:numId w:val="16"/>
        </w:numPr>
      </w:pPr>
      <w:r>
        <w:t xml:space="preserve">The </w:t>
      </w:r>
      <w:r w:rsidRPr="00D60CE7">
        <w:rPr>
          <w:rStyle w:val="Strong"/>
          <w:b w:val="0"/>
          <w:bCs w:val="0"/>
        </w:rPr>
        <w:t>warranty and after-sales support</w:t>
      </w:r>
      <w:r>
        <w:t xml:space="preserve"> process, including response time, spare parts availability, and contact escalation matrix.</w:t>
      </w:r>
    </w:p>
    <w:p w:rsidR="00FA7835" w:rsidRDefault="00FA7835" w:rsidP="006118D6">
      <w:pPr>
        <w:pStyle w:val="ListNumber"/>
        <w:numPr>
          <w:ilvl w:val="0"/>
          <w:numId w:val="16"/>
        </w:numPr>
      </w:pPr>
      <w:r>
        <w:t xml:space="preserve">The </w:t>
      </w:r>
      <w:r w:rsidRPr="00D60CE7">
        <w:rPr>
          <w:rStyle w:val="Strong"/>
          <w:b w:val="0"/>
          <w:bCs w:val="0"/>
        </w:rPr>
        <w:t>maintenance services</w:t>
      </w:r>
      <w:r>
        <w:t xml:space="preserve"> available post-installation, including preventive and corrective maintenance coverage.</w:t>
      </w:r>
    </w:p>
    <w:p w:rsidR="00FA7835" w:rsidRDefault="00FA7835" w:rsidP="00FA7835">
      <w:pPr>
        <w:pStyle w:val="ListNumber"/>
        <w:numPr>
          <w:ilvl w:val="0"/>
          <w:numId w:val="0"/>
        </w:numPr>
        <w:ind w:left="360"/>
      </w:pPr>
    </w:p>
    <w:p w:rsidR="00FA7835" w:rsidRDefault="00FA7835" w:rsidP="00FA7835">
      <w:pPr>
        <w:pStyle w:val="ListNumber"/>
      </w:pPr>
      <w:r>
        <w:t xml:space="preserve">The supplier shall maintain a </w:t>
      </w:r>
      <w:r w:rsidRPr="00D60CE7">
        <w:rPr>
          <w:rStyle w:val="Strong"/>
          <w:b w:val="0"/>
          <w:bCs w:val="0"/>
        </w:rPr>
        <w:t>qualified service team based in Lebanon</w:t>
      </w:r>
      <w:r>
        <w:t xml:space="preserve"> (either directly or through an authorized local partner) capable of providing on-site technical support within </w:t>
      </w:r>
      <w:r w:rsidRPr="00D60CE7">
        <w:rPr>
          <w:rStyle w:val="Strong"/>
          <w:b w:val="0"/>
          <w:bCs w:val="0"/>
        </w:rPr>
        <w:t>24 hours</w:t>
      </w:r>
      <w:r>
        <w:t xml:space="preserve"> of a fault notification during the warranty period.</w:t>
      </w:r>
    </w:p>
    <w:p w:rsidR="00FA7835" w:rsidRDefault="00FA7835" w:rsidP="006118D6">
      <w:pPr>
        <w:pStyle w:val="ListNumber"/>
        <w:numPr>
          <w:ilvl w:val="0"/>
          <w:numId w:val="0"/>
        </w:numPr>
      </w:pPr>
    </w:p>
    <w:p w:rsidR="002D7B59" w:rsidRPr="002D7B59" w:rsidRDefault="002D7B59" w:rsidP="002D7B59">
      <w:pPr>
        <w:pStyle w:val="ListNumber"/>
      </w:pPr>
      <w:r w:rsidRPr="002D7B59">
        <w:t xml:space="preserve">The supplier may reuse the existing </w:t>
      </w:r>
      <w:r w:rsidRPr="00D60CE7">
        <w:t>AC and DC power cables</w:t>
      </w:r>
      <w:r w:rsidRPr="002D7B59">
        <w:t>, provided that their condition, sizing, and insulation quality are verified and deemed suitable for the new installation.</w:t>
      </w:r>
    </w:p>
    <w:p w:rsidR="002D7B59" w:rsidRPr="002D7B59" w:rsidRDefault="002D7B59" w:rsidP="002D7B59">
      <w:pPr>
        <w:pStyle w:val="ListNumber"/>
      </w:pPr>
      <w:r w:rsidRPr="002D7B59">
        <w:t>Any reused cables shall comply with applicable electrical and safety standards.</w:t>
      </w:r>
    </w:p>
    <w:p w:rsidR="002D7B59" w:rsidRPr="002D7B59" w:rsidRDefault="002D7B59" w:rsidP="002D7B59">
      <w:pPr>
        <w:pStyle w:val="ListNumber"/>
      </w:pPr>
      <w:r w:rsidRPr="002D7B59">
        <w:t xml:space="preserve">A </w:t>
      </w:r>
      <w:r w:rsidRPr="00D60CE7">
        <w:t>mandatory site visit</w:t>
      </w:r>
      <w:r w:rsidRPr="002D7B59">
        <w:t xml:space="preserve"> will be scheduled prior to offer submission to allow bidders to assess the existing installation, cable routing, and power distribution setup.</w:t>
      </w:r>
    </w:p>
    <w:p w:rsidR="002D7B59" w:rsidRPr="002D7B59" w:rsidRDefault="002D7B59" w:rsidP="002D7B59">
      <w:pPr>
        <w:pStyle w:val="ListNumber"/>
      </w:pPr>
      <w:r w:rsidRPr="002D7B59">
        <w:t>The supplier shall include in their offer any required modifications, terminations, or replacements identified during the site visit</w:t>
      </w:r>
    </w:p>
    <w:p w:rsidR="003D5E84" w:rsidRPr="003D5E84" w:rsidRDefault="003D5E84" w:rsidP="003D5E84">
      <w:pPr>
        <w:pStyle w:val="ListNumber"/>
      </w:pPr>
      <w:r w:rsidRPr="003D5E84">
        <w:t>The supplier shall submit a detailed Project Implementation Plan (PIP) as part of the technical offer.</w:t>
      </w:r>
    </w:p>
    <w:p w:rsidR="003D5E84" w:rsidRDefault="003D5E84" w:rsidP="003D5E84">
      <w:pPr>
        <w:pStyle w:val="ListNumber"/>
      </w:pPr>
      <w:r>
        <w:t>The PIP shall outline all project stages, including design review, factory acceptance (if applicable), material delivery, installation, testing, commissioning, and final acceptance.</w:t>
      </w:r>
    </w:p>
    <w:p w:rsidR="003D5E84" w:rsidRDefault="003D5E84" w:rsidP="003D5E84">
      <w:pPr>
        <w:pStyle w:val="ListNumber"/>
      </w:pPr>
      <w:r>
        <w:t>The plan shall clearly define milestones, deliverables, dependencies, and responsibilities.</w:t>
      </w:r>
    </w:p>
    <w:p w:rsidR="003D5E84" w:rsidRDefault="003D5E84" w:rsidP="003D5E84">
      <w:pPr>
        <w:pStyle w:val="ListNumber"/>
      </w:pPr>
      <w:r w:rsidRPr="00D60CE7">
        <w:t>The</w:t>
      </w:r>
      <w:r w:rsidRPr="00D60CE7">
        <w:rPr>
          <w:b/>
          <w:bCs/>
        </w:rPr>
        <w:t xml:space="preserve"> </w:t>
      </w:r>
      <w:r w:rsidRPr="00D60CE7">
        <w:rPr>
          <w:rStyle w:val="Strong"/>
          <w:b w:val="0"/>
          <w:bCs w:val="0"/>
        </w:rPr>
        <w:t>total project implementation duration shall not exceed six (6) months</w:t>
      </w:r>
      <w:r>
        <w:t xml:space="preserve"> from the </w:t>
      </w:r>
      <w:r w:rsidRPr="00D60CE7">
        <w:rPr>
          <w:rStyle w:val="Strong"/>
          <w:b w:val="0"/>
          <w:bCs w:val="0"/>
        </w:rPr>
        <w:t>date of Purchase Order (PO) issuance</w:t>
      </w:r>
      <w:r w:rsidRPr="00D60CE7">
        <w:rPr>
          <w:b/>
          <w:bCs/>
        </w:rPr>
        <w:t>.</w:t>
      </w:r>
    </w:p>
    <w:p w:rsidR="003D5E84" w:rsidRDefault="003D5E84" w:rsidP="003D5E84">
      <w:pPr>
        <w:pStyle w:val="ListNumber"/>
      </w:pPr>
      <w:r>
        <w:t>The PIP shall also include:</w:t>
      </w:r>
    </w:p>
    <w:p w:rsidR="003D5E84" w:rsidRDefault="003D5E84" w:rsidP="003D5E84">
      <w:pPr>
        <w:pStyle w:val="ListNumber"/>
        <w:numPr>
          <w:ilvl w:val="0"/>
          <w:numId w:val="18"/>
        </w:numPr>
      </w:pPr>
      <w:r>
        <w:t xml:space="preserve">A </w:t>
      </w:r>
      <w:r w:rsidRPr="00D60CE7">
        <w:rPr>
          <w:rStyle w:val="Strong"/>
          <w:b w:val="0"/>
          <w:bCs w:val="0"/>
        </w:rPr>
        <w:t>Gantt chart</w:t>
      </w:r>
      <w:r>
        <w:t xml:space="preserve"> showing activities and timelines for each core site (</w:t>
      </w:r>
      <w:proofErr w:type="spellStart"/>
      <w:r>
        <w:t>Jdeideh</w:t>
      </w:r>
      <w:proofErr w:type="spellEnd"/>
      <w:r>
        <w:t xml:space="preserve">, Justice, </w:t>
      </w:r>
      <w:proofErr w:type="spellStart"/>
      <w:r>
        <w:t>Bir</w:t>
      </w:r>
      <w:proofErr w:type="spellEnd"/>
      <w:r>
        <w:t xml:space="preserve"> Hassan, Tripoli, and </w:t>
      </w:r>
      <w:proofErr w:type="spellStart"/>
      <w:r>
        <w:t>Saida</w:t>
      </w:r>
      <w:proofErr w:type="spellEnd"/>
      <w:r>
        <w:t>).</w:t>
      </w:r>
    </w:p>
    <w:p w:rsidR="003D5E84" w:rsidRDefault="003D5E84" w:rsidP="003D5E84">
      <w:pPr>
        <w:pStyle w:val="ListNumber"/>
        <w:numPr>
          <w:ilvl w:val="0"/>
          <w:numId w:val="18"/>
        </w:numPr>
      </w:pPr>
      <w:r>
        <w:t xml:space="preserve">Identification of </w:t>
      </w:r>
      <w:r w:rsidRPr="00D60CE7">
        <w:rPr>
          <w:rStyle w:val="Strong"/>
          <w:b w:val="0"/>
          <w:bCs w:val="0"/>
        </w:rPr>
        <w:t>critical path activities</w:t>
      </w:r>
      <w:r>
        <w:t xml:space="preserve"> and risk mitigation measures.</w:t>
      </w:r>
    </w:p>
    <w:p w:rsidR="003D5E84" w:rsidRDefault="003D5E84" w:rsidP="003D5E84">
      <w:pPr>
        <w:pStyle w:val="ListNumber"/>
        <w:numPr>
          <w:ilvl w:val="0"/>
          <w:numId w:val="18"/>
        </w:numPr>
      </w:pPr>
      <w:r>
        <w:t xml:space="preserve">The required </w:t>
      </w:r>
      <w:r w:rsidRPr="00D60CE7">
        <w:rPr>
          <w:rStyle w:val="Strong"/>
          <w:b w:val="0"/>
          <w:bCs w:val="0"/>
        </w:rPr>
        <w:t>resources and manpower allocation</w:t>
      </w:r>
      <w:r>
        <w:t xml:space="preserve"> per site.</w:t>
      </w:r>
    </w:p>
    <w:p w:rsidR="003D5E84" w:rsidRDefault="003D5E84" w:rsidP="003D5E84">
      <w:pPr>
        <w:pStyle w:val="ListNumber"/>
      </w:pPr>
      <w:r>
        <w:t xml:space="preserve">Any </w:t>
      </w:r>
      <w:r w:rsidRPr="00D60CE7">
        <w:rPr>
          <w:rStyle w:val="Strong"/>
          <w:b w:val="0"/>
          <w:bCs w:val="0"/>
        </w:rPr>
        <w:t>delay in project completion</w:t>
      </w:r>
      <w:r>
        <w:t xml:space="preserve"> beyond the approved timeline shall be subject to contractual penalties as defined in the contract.</w:t>
      </w:r>
    </w:p>
    <w:p w:rsidR="003D5E84" w:rsidRDefault="003D5E84" w:rsidP="003D5E84">
      <w:pPr>
        <w:pStyle w:val="ListNumber"/>
      </w:pPr>
      <w:r>
        <w:t xml:space="preserve">The supplier shall be responsible for ensuring </w:t>
      </w:r>
      <w:r w:rsidRPr="00D60CE7">
        <w:rPr>
          <w:rStyle w:val="Strong"/>
          <w:b w:val="0"/>
          <w:bCs w:val="0"/>
        </w:rPr>
        <w:t>timely delivery of equipment</w:t>
      </w:r>
      <w:r>
        <w:t xml:space="preserve">, and </w:t>
      </w:r>
      <w:r w:rsidRPr="00D60CE7">
        <w:rPr>
          <w:rStyle w:val="Strong"/>
          <w:b w:val="0"/>
          <w:bCs w:val="0"/>
        </w:rPr>
        <w:t>adherence to safety and quality procedures</w:t>
      </w:r>
      <w:r>
        <w:t xml:space="preserve"> during all implementation phases.</w:t>
      </w:r>
    </w:p>
    <w:p w:rsidR="003D5E84" w:rsidRDefault="003D5E84" w:rsidP="003D5E84">
      <w:pPr>
        <w:pStyle w:val="ListNumber"/>
      </w:pPr>
      <w:r>
        <w:lastRenderedPageBreak/>
        <w:t xml:space="preserve">Progress reports shall be submitted </w:t>
      </w:r>
      <w:r w:rsidRPr="00D60CE7">
        <w:rPr>
          <w:rStyle w:val="Strong"/>
          <w:b w:val="0"/>
          <w:bCs w:val="0"/>
        </w:rPr>
        <w:t>bi-weekly</w:t>
      </w:r>
      <w:r>
        <w:t xml:space="preserve"> to MIC2, detailing achieved milestones, pending actions, and forecasted completion.</w:t>
      </w:r>
    </w:p>
    <w:p w:rsidR="002D7B59" w:rsidRDefault="002D7B59" w:rsidP="003D5E84">
      <w:pPr>
        <w:pStyle w:val="ListNumber"/>
        <w:numPr>
          <w:ilvl w:val="0"/>
          <w:numId w:val="0"/>
        </w:numPr>
      </w:pPr>
    </w:p>
    <w:p w:rsidR="00114B5D" w:rsidRDefault="00114B5D" w:rsidP="00114B5D">
      <w:pPr>
        <w:pStyle w:val="ListNumber"/>
        <w:numPr>
          <w:ilvl w:val="0"/>
          <w:numId w:val="0"/>
        </w:numPr>
        <w:ind w:left="360" w:hanging="360"/>
      </w:pPr>
    </w:p>
    <w:p w:rsidR="00114B5D" w:rsidRDefault="00114B5D" w:rsidP="00114B5D">
      <w:pPr>
        <w:pStyle w:val="ListNumber"/>
        <w:numPr>
          <w:ilvl w:val="0"/>
          <w:numId w:val="0"/>
        </w:numPr>
        <w:ind w:left="360" w:hanging="360"/>
      </w:pPr>
    </w:p>
    <w:p w:rsidR="00BC159B" w:rsidRDefault="00114B5D">
      <w:pPr>
        <w:pStyle w:val="Heading2"/>
      </w:pPr>
      <w:r>
        <w:t>3 Lithium Battery System Requirements</w:t>
      </w:r>
    </w:p>
    <w:p w:rsidR="00B65E5A" w:rsidRDefault="00B65E5A" w:rsidP="00B65E5A"/>
    <w:p w:rsidR="00B65E5A" w:rsidRPr="00B65E5A" w:rsidRDefault="00B65E5A" w:rsidP="00B65E5A">
      <w:pPr>
        <w:pStyle w:val="ListParagraph"/>
        <w:numPr>
          <w:ilvl w:val="0"/>
          <w:numId w:val="21"/>
        </w:numPr>
      </w:pPr>
      <w:r>
        <w:t>General Requirements</w:t>
      </w:r>
    </w:p>
    <w:p w:rsidR="00114B5D" w:rsidRPr="00114B5D" w:rsidRDefault="00114B5D" w:rsidP="00114B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BC159B" w:rsidTr="00114B5D">
        <w:tc>
          <w:tcPr>
            <w:tcW w:w="4320" w:type="dxa"/>
          </w:tcPr>
          <w:p w:rsidR="00BC159B" w:rsidRDefault="00114B5D">
            <w:r>
              <w:t>Parameter</w:t>
            </w:r>
          </w:p>
        </w:tc>
        <w:tc>
          <w:tcPr>
            <w:tcW w:w="4320" w:type="dxa"/>
          </w:tcPr>
          <w:p w:rsidR="00BC159B" w:rsidRDefault="00114B5D">
            <w:r>
              <w:t>Minimum Specification</w:t>
            </w:r>
          </w:p>
        </w:tc>
      </w:tr>
      <w:tr w:rsidR="00BC159B" w:rsidTr="00114B5D">
        <w:tc>
          <w:tcPr>
            <w:tcW w:w="4320" w:type="dxa"/>
          </w:tcPr>
          <w:p w:rsidR="00BC159B" w:rsidRDefault="00114B5D">
            <w:r>
              <w:t>Battery Type</w:t>
            </w:r>
          </w:p>
        </w:tc>
        <w:tc>
          <w:tcPr>
            <w:tcW w:w="4320" w:type="dxa"/>
          </w:tcPr>
          <w:p w:rsidR="00BC159B" w:rsidRDefault="00114B5D">
            <w:r>
              <w:t>Lithium Iron Phosphate (LiFePO₄ – LFP)</w:t>
            </w:r>
          </w:p>
        </w:tc>
      </w:tr>
      <w:tr w:rsidR="00BC159B" w:rsidTr="00114B5D">
        <w:tc>
          <w:tcPr>
            <w:tcW w:w="4320" w:type="dxa"/>
          </w:tcPr>
          <w:p w:rsidR="00BC159B" w:rsidRDefault="00114B5D">
            <w:r>
              <w:t>Nominal System Voltage</w:t>
            </w:r>
          </w:p>
        </w:tc>
        <w:tc>
          <w:tcPr>
            <w:tcW w:w="4320" w:type="dxa"/>
          </w:tcPr>
          <w:p w:rsidR="00BC159B" w:rsidRDefault="00114B5D">
            <w:r>
              <w:t>48 VDC (compatible with existing DC bus)</w:t>
            </w:r>
          </w:p>
        </w:tc>
      </w:tr>
      <w:tr w:rsidR="00BC159B" w:rsidTr="00114B5D">
        <w:tc>
          <w:tcPr>
            <w:tcW w:w="4320" w:type="dxa"/>
          </w:tcPr>
          <w:p w:rsidR="00BC159B" w:rsidRDefault="00114B5D">
            <w:r>
              <w:t>Capacity</w:t>
            </w:r>
          </w:p>
        </w:tc>
        <w:tc>
          <w:tcPr>
            <w:tcW w:w="4320" w:type="dxa"/>
          </w:tcPr>
          <w:p w:rsidR="00BC159B" w:rsidRDefault="00114B5D" w:rsidP="007C2F3A">
            <w:r>
              <w:t xml:space="preserve">As per </w:t>
            </w:r>
            <w:r w:rsidR="007C2F3A">
              <w:t>section 8</w:t>
            </w:r>
          </w:p>
        </w:tc>
      </w:tr>
      <w:tr w:rsidR="00BC159B" w:rsidTr="00114B5D">
        <w:tc>
          <w:tcPr>
            <w:tcW w:w="4320" w:type="dxa"/>
          </w:tcPr>
          <w:p w:rsidR="00BC159B" w:rsidRDefault="00114B5D">
            <w:r>
              <w:t>Cycle Life</w:t>
            </w:r>
          </w:p>
        </w:tc>
        <w:tc>
          <w:tcPr>
            <w:tcW w:w="4320" w:type="dxa"/>
          </w:tcPr>
          <w:p w:rsidR="00BC159B" w:rsidRDefault="007C2F3A">
            <w:r>
              <w:t>≥ 6</w:t>
            </w:r>
            <w:r w:rsidR="00114B5D">
              <w:t>000 cycles @ 80% DoD, 25°C</w:t>
            </w:r>
          </w:p>
        </w:tc>
      </w:tr>
      <w:tr w:rsidR="00BC159B" w:rsidTr="00114B5D">
        <w:tc>
          <w:tcPr>
            <w:tcW w:w="4320" w:type="dxa"/>
          </w:tcPr>
          <w:p w:rsidR="00BC159B" w:rsidRDefault="00114B5D">
            <w:r>
              <w:t>Design Life</w:t>
            </w:r>
          </w:p>
        </w:tc>
        <w:tc>
          <w:tcPr>
            <w:tcW w:w="4320" w:type="dxa"/>
          </w:tcPr>
          <w:p w:rsidR="00BC159B" w:rsidRDefault="00114B5D">
            <w:r>
              <w:t>≥ 10 years</w:t>
            </w:r>
          </w:p>
        </w:tc>
      </w:tr>
      <w:tr w:rsidR="00BC159B" w:rsidTr="00114B5D">
        <w:tc>
          <w:tcPr>
            <w:tcW w:w="4320" w:type="dxa"/>
          </w:tcPr>
          <w:p w:rsidR="00BC159B" w:rsidRDefault="00114B5D">
            <w:r>
              <w:t>Operating Temperature Range</w:t>
            </w:r>
          </w:p>
        </w:tc>
        <w:tc>
          <w:tcPr>
            <w:tcW w:w="4320" w:type="dxa"/>
          </w:tcPr>
          <w:p w:rsidR="00BC159B" w:rsidRDefault="00114B5D">
            <w:r>
              <w:t>−10°C to +55°C</w:t>
            </w:r>
          </w:p>
        </w:tc>
      </w:tr>
      <w:tr w:rsidR="00114B5D" w:rsidTr="00114B5D">
        <w:tc>
          <w:tcPr>
            <w:tcW w:w="4320" w:type="dxa"/>
          </w:tcPr>
          <w:p w:rsidR="00114B5D" w:rsidRDefault="00114B5D">
            <w:r>
              <w:t>Charge/Discharge rate</w:t>
            </w:r>
          </w:p>
        </w:tc>
        <w:tc>
          <w:tcPr>
            <w:tcW w:w="4320" w:type="dxa"/>
          </w:tcPr>
          <w:p w:rsidR="00114B5D" w:rsidRDefault="00114B5D">
            <w:r>
              <w:t>1C minimum</w:t>
            </w:r>
          </w:p>
        </w:tc>
      </w:tr>
      <w:tr w:rsidR="00BC159B" w:rsidTr="00114B5D">
        <w:tc>
          <w:tcPr>
            <w:tcW w:w="4320" w:type="dxa"/>
          </w:tcPr>
          <w:p w:rsidR="00BC159B" w:rsidRDefault="00114B5D">
            <w:r>
              <w:t>Storage Temperature Range</w:t>
            </w:r>
          </w:p>
        </w:tc>
        <w:tc>
          <w:tcPr>
            <w:tcW w:w="4320" w:type="dxa"/>
          </w:tcPr>
          <w:p w:rsidR="00BC159B" w:rsidRDefault="00114B5D">
            <w:r>
              <w:t>−20°C to +60°C</w:t>
            </w:r>
          </w:p>
        </w:tc>
      </w:tr>
      <w:tr w:rsidR="00BC159B" w:rsidTr="00114B5D">
        <w:tc>
          <w:tcPr>
            <w:tcW w:w="4320" w:type="dxa"/>
          </w:tcPr>
          <w:p w:rsidR="00BC159B" w:rsidRDefault="00114B5D">
            <w:r>
              <w:t>Round Trip Efficiency</w:t>
            </w:r>
          </w:p>
        </w:tc>
        <w:tc>
          <w:tcPr>
            <w:tcW w:w="4320" w:type="dxa"/>
          </w:tcPr>
          <w:p w:rsidR="00BC159B" w:rsidRDefault="00114B5D">
            <w:r>
              <w:t>≥ 95%</w:t>
            </w:r>
          </w:p>
        </w:tc>
      </w:tr>
      <w:tr w:rsidR="00BC159B" w:rsidTr="00114B5D">
        <w:tc>
          <w:tcPr>
            <w:tcW w:w="4320" w:type="dxa"/>
          </w:tcPr>
          <w:p w:rsidR="00BC159B" w:rsidRDefault="00114B5D">
            <w:r>
              <w:t>Communication Interface</w:t>
            </w:r>
          </w:p>
        </w:tc>
        <w:tc>
          <w:tcPr>
            <w:tcW w:w="4320" w:type="dxa"/>
          </w:tcPr>
          <w:p w:rsidR="00BC159B" w:rsidRDefault="00114B5D">
            <w:r>
              <w:t>RS485 / CAN / SNMP compatible with site DC controller</w:t>
            </w:r>
          </w:p>
        </w:tc>
      </w:tr>
      <w:tr w:rsidR="00BC159B" w:rsidTr="00114B5D">
        <w:tc>
          <w:tcPr>
            <w:tcW w:w="4320" w:type="dxa"/>
          </w:tcPr>
          <w:p w:rsidR="00BC159B" w:rsidRDefault="00114B5D">
            <w:r>
              <w:t>Battery Management System (BMS)</w:t>
            </w:r>
          </w:p>
        </w:tc>
        <w:tc>
          <w:tcPr>
            <w:tcW w:w="4320" w:type="dxa"/>
          </w:tcPr>
          <w:p w:rsidR="00BC159B" w:rsidRDefault="00114B5D">
            <w:r>
              <w:t>Integrated BMS with protection for voltage, current, temperature, and short-circuit</w:t>
            </w:r>
          </w:p>
        </w:tc>
      </w:tr>
      <w:tr w:rsidR="00BC159B" w:rsidTr="00114B5D">
        <w:tc>
          <w:tcPr>
            <w:tcW w:w="4320" w:type="dxa"/>
          </w:tcPr>
          <w:p w:rsidR="00BC159B" w:rsidRDefault="00114B5D">
            <w:r>
              <w:t>Enclosure Protection</w:t>
            </w:r>
          </w:p>
        </w:tc>
        <w:tc>
          <w:tcPr>
            <w:tcW w:w="4320" w:type="dxa"/>
          </w:tcPr>
          <w:p w:rsidR="00BC159B" w:rsidRDefault="00114B5D" w:rsidP="00195C91">
            <w:r>
              <w:t>IP20 minimum (indoor), cabinet form factor</w:t>
            </w:r>
          </w:p>
        </w:tc>
      </w:tr>
      <w:tr w:rsidR="00BC159B" w:rsidTr="00114B5D">
        <w:tc>
          <w:tcPr>
            <w:tcW w:w="4320" w:type="dxa"/>
          </w:tcPr>
          <w:p w:rsidR="00BC159B" w:rsidRDefault="00114B5D">
            <w:r>
              <w:t>Certifications</w:t>
            </w:r>
          </w:p>
        </w:tc>
        <w:tc>
          <w:tcPr>
            <w:tcW w:w="4320" w:type="dxa"/>
          </w:tcPr>
          <w:p w:rsidR="00BC159B" w:rsidRDefault="00114B5D">
            <w:r>
              <w:t>IEC 62619, UN 38.3, UL 1973 or equivalent</w:t>
            </w:r>
          </w:p>
        </w:tc>
      </w:tr>
      <w:tr w:rsidR="00BC159B" w:rsidTr="00114B5D">
        <w:tc>
          <w:tcPr>
            <w:tcW w:w="4320" w:type="dxa"/>
          </w:tcPr>
          <w:p w:rsidR="00BC159B" w:rsidRDefault="00114B5D">
            <w:r>
              <w:t>Safety Features</w:t>
            </w:r>
          </w:p>
        </w:tc>
        <w:tc>
          <w:tcPr>
            <w:tcW w:w="4320" w:type="dxa"/>
          </w:tcPr>
          <w:p w:rsidR="00BC159B" w:rsidRDefault="00114B5D">
            <w:r>
              <w:t>Flame-retardant casing, automatic isolation during fault, no thermal runaway propagation</w:t>
            </w:r>
          </w:p>
        </w:tc>
      </w:tr>
      <w:tr w:rsidR="00BC159B" w:rsidTr="00114B5D">
        <w:tc>
          <w:tcPr>
            <w:tcW w:w="4320" w:type="dxa"/>
          </w:tcPr>
          <w:p w:rsidR="00BC159B" w:rsidRDefault="00114B5D">
            <w:r>
              <w:lastRenderedPageBreak/>
              <w:t>Monitoring</w:t>
            </w:r>
          </w:p>
        </w:tc>
        <w:tc>
          <w:tcPr>
            <w:tcW w:w="4320" w:type="dxa"/>
          </w:tcPr>
          <w:p w:rsidR="00BC159B" w:rsidRDefault="00114B5D">
            <w:r>
              <w:t>Voltage, current, SOC, SOH, temperature via BMS</w:t>
            </w:r>
          </w:p>
        </w:tc>
      </w:tr>
      <w:tr w:rsidR="00BC159B" w:rsidTr="00114B5D">
        <w:tc>
          <w:tcPr>
            <w:tcW w:w="4320" w:type="dxa"/>
          </w:tcPr>
          <w:p w:rsidR="00BC159B" w:rsidRDefault="00114B5D">
            <w:r>
              <w:t>Installation</w:t>
            </w:r>
          </w:p>
        </w:tc>
        <w:tc>
          <w:tcPr>
            <w:tcW w:w="4320" w:type="dxa"/>
          </w:tcPr>
          <w:p w:rsidR="00BC159B" w:rsidRDefault="00114B5D">
            <w:r>
              <w:t>Modular, front-access design suitable for indoor racks</w:t>
            </w:r>
          </w:p>
          <w:p w:rsidR="00114B5D" w:rsidRDefault="00114B5D"/>
        </w:tc>
      </w:tr>
    </w:tbl>
    <w:p w:rsidR="00114B5D" w:rsidRDefault="00114B5D" w:rsidP="00114B5D">
      <w:pPr>
        <w:pStyle w:val="ListNumber"/>
        <w:numPr>
          <w:ilvl w:val="0"/>
          <w:numId w:val="0"/>
        </w:numPr>
        <w:ind w:left="360" w:hanging="360"/>
      </w:pPr>
    </w:p>
    <w:p w:rsidR="00114B5D" w:rsidRDefault="00114B5D" w:rsidP="00114B5D">
      <w:pPr>
        <w:pStyle w:val="ListNumber"/>
        <w:numPr>
          <w:ilvl w:val="0"/>
          <w:numId w:val="0"/>
        </w:numPr>
        <w:ind w:left="360" w:hanging="360"/>
      </w:pPr>
    </w:p>
    <w:p w:rsidR="00114B5D" w:rsidRDefault="00114B5D" w:rsidP="00B65E5A">
      <w:pPr>
        <w:pStyle w:val="ListNumber"/>
        <w:numPr>
          <w:ilvl w:val="0"/>
          <w:numId w:val="21"/>
        </w:numPr>
      </w:pPr>
      <w:r w:rsidRPr="00114B5D">
        <w:t>Compatibility Requirement:</w:t>
      </w:r>
    </w:p>
    <w:p w:rsidR="00114B5D" w:rsidRDefault="00114B5D" w:rsidP="00114B5D">
      <w:pPr>
        <w:pStyle w:val="ListNumber"/>
        <w:numPr>
          <w:ilvl w:val="0"/>
          <w:numId w:val="0"/>
        </w:numPr>
        <w:ind w:left="360" w:hanging="360"/>
      </w:pPr>
      <w:r w:rsidRPr="00114B5D">
        <w:t>The supplied lithium battery systems shall be fully compat</w:t>
      </w:r>
      <w:r>
        <w:t>ible with the existing DC power</w:t>
      </w:r>
    </w:p>
    <w:p w:rsidR="00114B5D" w:rsidRDefault="00114B5D" w:rsidP="00114B5D">
      <w:pPr>
        <w:pStyle w:val="ListNumber"/>
        <w:numPr>
          <w:ilvl w:val="0"/>
          <w:numId w:val="0"/>
        </w:numPr>
        <w:ind w:left="360" w:hanging="360"/>
      </w:pPr>
      <w:r w:rsidRPr="00114B5D">
        <w:t>(rectifier) systems currently installed at the sites.</w:t>
      </w:r>
    </w:p>
    <w:p w:rsidR="00114B5D" w:rsidRDefault="00114B5D" w:rsidP="00114B5D">
      <w:pPr>
        <w:pStyle w:val="ListNumber"/>
        <w:numPr>
          <w:ilvl w:val="0"/>
          <w:numId w:val="0"/>
        </w:numPr>
        <w:ind w:left="360" w:hanging="360"/>
      </w:pPr>
      <w:r w:rsidRPr="00114B5D">
        <w:t xml:space="preserve">In case direct electrical or communication compatibility is not achievable, the bidder </w:t>
      </w:r>
      <w:r>
        <w:t>must</w:t>
      </w:r>
    </w:p>
    <w:p w:rsidR="00114B5D" w:rsidRDefault="00114B5D" w:rsidP="00114B5D">
      <w:pPr>
        <w:pStyle w:val="ListNumber"/>
        <w:numPr>
          <w:ilvl w:val="0"/>
          <w:numId w:val="0"/>
        </w:numPr>
        <w:ind w:left="360" w:hanging="360"/>
      </w:pPr>
      <w:r w:rsidRPr="00114B5D">
        <w:t>provide and include any necessary third-party inte</w:t>
      </w:r>
      <w:r>
        <w:t>rface equipment, converters, or</w:t>
      </w:r>
    </w:p>
    <w:p w:rsidR="00114B5D" w:rsidRDefault="00114B5D" w:rsidP="00114B5D">
      <w:pPr>
        <w:pStyle w:val="ListNumber"/>
        <w:numPr>
          <w:ilvl w:val="0"/>
          <w:numId w:val="0"/>
        </w:numPr>
        <w:ind w:left="360" w:hanging="360"/>
      </w:pPr>
      <w:r w:rsidRPr="00114B5D">
        <w:t>communication adaptors required to ensure full and safe i</w:t>
      </w:r>
      <w:r>
        <w:t>ntegration between the proposed</w:t>
      </w:r>
    </w:p>
    <w:p w:rsidR="00114B5D" w:rsidRDefault="00114B5D" w:rsidP="00114B5D">
      <w:pPr>
        <w:pStyle w:val="ListNumber"/>
        <w:numPr>
          <w:ilvl w:val="0"/>
          <w:numId w:val="0"/>
        </w:numPr>
        <w:ind w:left="360" w:hanging="360"/>
      </w:pPr>
      <w:r w:rsidRPr="00114B5D">
        <w:t>batteries and the existing rectifiers.</w:t>
      </w:r>
    </w:p>
    <w:p w:rsidR="00114B5D" w:rsidRDefault="00114B5D" w:rsidP="00114B5D">
      <w:pPr>
        <w:pStyle w:val="ListNumber"/>
        <w:numPr>
          <w:ilvl w:val="0"/>
          <w:numId w:val="0"/>
        </w:numPr>
        <w:ind w:left="360" w:hanging="360"/>
      </w:pPr>
      <w:r w:rsidRPr="00114B5D">
        <w:t>All additional components shall comply with the same s</w:t>
      </w:r>
      <w:r>
        <w:t>afety, monitoring, and warranty</w:t>
      </w:r>
    </w:p>
    <w:p w:rsidR="00114B5D" w:rsidRDefault="00114B5D" w:rsidP="00114B5D">
      <w:pPr>
        <w:pStyle w:val="ListNumber"/>
        <w:numPr>
          <w:ilvl w:val="0"/>
          <w:numId w:val="0"/>
        </w:numPr>
        <w:ind w:left="360" w:hanging="360"/>
      </w:pPr>
      <w:r w:rsidRPr="00114B5D">
        <w:t>conditions as the main equipment.</w:t>
      </w:r>
    </w:p>
    <w:p w:rsidR="00195C91" w:rsidRDefault="00195C91" w:rsidP="00114B5D">
      <w:pPr>
        <w:pStyle w:val="ListNumber"/>
        <w:numPr>
          <w:ilvl w:val="0"/>
          <w:numId w:val="0"/>
        </w:numPr>
        <w:ind w:left="360" w:hanging="360"/>
      </w:pPr>
    </w:p>
    <w:p w:rsidR="00195C91" w:rsidRPr="00D60CE7" w:rsidRDefault="00195C91" w:rsidP="00B65E5A">
      <w:pPr>
        <w:pStyle w:val="Heading4"/>
        <w:numPr>
          <w:ilvl w:val="0"/>
          <w:numId w:val="21"/>
        </w:numPr>
        <w:rPr>
          <w:rFonts w:asciiTheme="minorHAnsi" w:eastAsiaTheme="minorEastAsia" w:hAnsiTheme="minorHAnsi" w:cstheme="minorBidi"/>
          <w:b w:val="0"/>
          <w:bCs w:val="0"/>
          <w:i w:val="0"/>
          <w:iCs w:val="0"/>
          <w:color w:val="auto"/>
        </w:rPr>
      </w:pPr>
      <w:r w:rsidRPr="00D60CE7">
        <w:rPr>
          <w:rFonts w:asciiTheme="minorHAnsi" w:eastAsiaTheme="minorEastAsia" w:hAnsiTheme="minorHAnsi" w:cstheme="minorBidi"/>
          <w:b w:val="0"/>
          <w:bCs w:val="0"/>
          <w:i w:val="0"/>
          <w:iCs w:val="0"/>
          <w:color w:val="auto"/>
        </w:rPr>
        <w:t>Fire Suppression System Requirements</w:t>
      </w:r>
    </w:p>
    <w:p w:rsidR="00195C91" w:rsidRPr="00D60CE7" w:rsidRDefault="00195C91" w:rsidP="00195C91">
      <w:pPr>
        <w:pStyle w:val="NormalWeb"/>
        <w:rPr>
          <w:b/>
          <w:bCs/>
        </w:rPr>
      </w:pPr>
      <w:r>
        <w:t xml:space="preserve">Each battery cabinet shall be equipped with a </w:t>
      </w:r>
      <w:r w:rsidRPr="00D60CE7">
        <w:rPr>
          <w:rStyle w:val="Strong"/>
          <w:b w:val="0"/>
          <w:bCs w:val="0"/>
        </w:rPr>
        <w:t>dedicated automatic aerosol fire suppression unit</w:t>
      </w:r>
      <w:r w:rsidRPr="00D60CE7">
        <w:rPr>
          <w:b/>
          <w:bCs/>
        </w:rPr>
        <w:t>:</w:t>
      </w:r>
    </w:p>
    <w:p w:rsidR="00D60CE7" w:rsidRDefault="00195C91" w:rsidP="00D60CE7">
      <w:pPr>
        <w:pStyle w:val="NormalWeb"/>
        <w:numPr>
          <w:ilvl w:val="0"/>
          <w:numId w:val="19"/>
        </w:numPr>
      </w:pPr>
      <w:r>
        <w:t>Type: Condensed aerosol, suitable for Class A, B, C, and electrical fires</w:t>
      </w:r>
    </w:p>
    <w:p w:rsidR="00B65E5A" w:rsidRDefault="00195C91" w:rsidP="00B65E5A">
      <w:pPr>
        <w:pStyle w:val="NormalWeb"/>
        <w:numPr>
          <w:ilvl w:val="0"/>
          <w:numId w:val="19"/>
        </w:numPr>
      </w:pPr>
      <w:r>
        <w:t xml:space="preserve">Activation: </w:t>
      </w:r>
      <w:r w:rsidR="00D60CE7">
        <w:t xml:space="preserve">The aerosol units shall be </w:t>
      </w:r>
      <w:r w:rsidR="00D60CE7" w:rsidRPr="00B65E5A">
        <w:rPr>
          <w:rStyle w:val="Strong"/>
          <w:b w:val="0"/>
          <w:bCs w:val="0"/>
        </w:rPr>
        <w:t>automatically activated</w:t>
      </w:r>
      <w:r w:rsidR="00D60CE7">
        <w:t xml:space="preserve"> either by an </w:t>
      </w:r>
      <w:r w:rsidR="00D60CE7" w:rsidRPr="00B65E5A">
        <w:rPr>
          <w:rStyle w:val="Strong"/>
          <w:b w:val="0"/>
          <w:bCs w:val="0"/>
        </w:rPr>
        <w:t>integrated thermal s</w:t>
      </w:r>
      <w:bookmarkStart w:id="0" w:name="_GoBack"/>
      <w:bookmarkEnd w:id="0"/>
      <w:r w:rsidR="00D60CE7" w:rsidRPr="00B65E5A">
        <w:rPr>
          <w:rStyle w:val="Strong"/>
          <w:b w:val="0"/>
          <w:bCs w:val="0"/>
        </w:rPr>
        <w:t>ensor</w:t>
      </w:r>
      <w:r w:rsidR="00D60CE7">
        <w:t xml:space="preserve"> (rated between </w:t>
      </w:r>
      <w:r w:rsidR="00D60CE7" w:rsidRPr="00B65E5A">
        <w:rPr>
          <w:rStyle w:val="Strong"/>
          <w:b w:val="0"/>
          <w:bCs w:val="0"/>
        </w:rPr>
        <w:t>68 °C and 93 °C</w:t>
      </w:r>
      <w:r w:rsidR="00D60CE7" w:rsidRPr="00B65E5A">
        <w:rPr>
          <w:b/>
          <w:bCs/>
        </w:rPr>
        <w:t>)</w:t>
      </w:r>
      <w:r w:rsidR="00D60CE7">
        <w:t xml:space="preserve"> or </w:t>
      </w:r>
      <w:r w:rsidR="00D60CE7" w:rsidRPr="00B65E5A">
        <w:rPr>
          <w:rStyle w:val="Strong"/>
          <w:b w:val="0"/>
          <w:bCs w:val="0"/>
        </w:rPr>
        <w:t>electrically triggered</w:t>
      </w:r>
      <w:r w:rsidR="00D60CE7">
        <w:t xml:space="preserve"> through the site’s </w:t>
      </w:r>
      <w:r w:rsidR="00D60CE7" w:rsidRPr="00B65E5A">
        <w:rPr>
          <w:rStyle w:val="Strong"/>
          <w:b w:val="0"/>
          <w:bCs w:val="0"/>
        </w:rPr>
        <w:t>fire detection/alarm system</w:t>
      </w:r>
      <w:r w:rsidR="00D60CE7">
        <w:t>.</w:t>
      </w:r>
    </w:p>
    <w:p w:rsidR="00D60CE7" w:rsidRDefault="00D60CE7" w:rsidP="00B65E5A">
      <w:pPr>
        <w:pStyle w:val="NormalWeb"/>
        <w:numPr>
          <w:ilvl w:val="0"/>
          <w:numId w:val="19"/>
        </w:numPr>
      </w:pPr>
      <w:r>
        <w:t xml:space="preserve">The activation threshold shall ensure </w:t>
      </w:r>
      <w:r w:rsidRPr="00B65E5A">
        <w:rPr>
          <w:rStyle w:val="Strong"/>
          <w:b w:val="0"/>
          <w:bCs w:val="0"/>
        </w:rPr>
        <w:t>rapid response</w:t>
      </w:r>
      <w:r>
        <w:t xml:space="preserve"> before temperature or smoke levels reach hazardous conditions inside the cabinet.</w:t>
      </w:r>
    </w:p>
    <w:p w:rsidR="00195C91" w:rsidRDefault="00D60CE7" w:rsidP="00D60CE7">
      <w:pPr>
        <w:pStyle w:val="NormalWeb"/>
        <w:numPr>
          <w:ilvl w:val="0"/>
          <w:numId w:val="19"/>
        </w:numPr>
      </w:pPr>
      <w:r>
        <w:t xml:space="preserve"> </w:t>
      </w:r>
      <w:r w:rsidR="00195C91">
        <w:t xml:space="preserve">Compliance: </w:t>
      </w:r>
      <w:r w:rsidR="00195C91" w:rsidRPr="00D60CE7">
        <w:rPr>
          <w:rStyle w:val="Strong"/>
          <w:b w:val="0"/>
          <w:bCs w:val="0"/>
        </w:rPr>
        <w:t>UL 2775</w:t>
      </w:r>
      <w:r w:rsidR="00195C91" w:rsidRPr="00D60CE7">
        <w:rPr>
          <w:b/>
          <w:bCs/>
        </w:rPr>
        <w:t xml:space="preserve">, </w:t>
      </w:r>
      <w:r w:rsidR="00195C91" w:rsidRPr="00D60CE7">
        <w:rPr>
          <w:rStyle w:val="Strong"/>
          <w:b w:val="0"/>
          <w:bCs w:val="0"/>
        </w:rPr>
        <w:t>NFPA 2010</w:t>
      </w:r>
      <w:r w:rsidR="00195C91" w:rsidRPr="00D60CE7">
        <w:rPr>
          <w:b/>
          <w:bCs/>
        </w:rPr>
        <w:t>,</w:t>
      </w:r>
      <w:r w:rsidR="00195C91">
        <w:t xml:space="preserve"> or equivalent</w:t>
      </w:r>
    </w:p>
    <w:p w:rsidR="00195C91" w:rsidRDefault="00195C91" w:rsidP="00195C91">
      <w:pPr>
        <w:pStyle w:val="NormalWeb"/>
        <w:numPr>
          <w:ilvl w:val="0"/>
          <w:numId w:val="19"/>
        </w:numPr>
      </w:pPr>
      <w:r>
        <w:t>Safe for lithium battery applications (non-conductive, non-corrosive, no residue)</w:t>
      </w:r>
    </w:p>
    <w:p w:rsidR="00195C91" w:rsidRDefault="00195C91" w:rsidP="00195C91">
      <w:pPr>
        <w:pStyle w:val="NormalWeb"/>
        <w:numPr>
          <w:ilvl w:val="0"/>
          <w:numId w:val="19"/>
        </w:numPr>
      </w:pPr>
      <w:r>
        <w:t>Integrated status/alarm contacts for monitoring</w:t>
      </w:r>
    </w:p>
    <w:p w:rsidR="00195C91" w:rsidRDefault="00195C91" w:rsidP="00195C91">
      <w:pPr>
        <w:pStyle w:val="NormalWeb"/>
        <w:numPr>
          <w:ilvl w:val="0"/>
          <w:numId w:val="19"/>
        </w:numPr>
      </w:pPr>
      <w:r>
        <w:t xml:space="preserve">Maintenance-free for at least </w:t>
      </w:r>
      <w:r w:rsidRPr="00D60CE7">
        <w:rPr>
          <w:rStyle w:val="Strong"/>
          <w:b w:val="0"/>
          <w:bCs w:val="0"/>
        </w:rPr>
        <w:t>10 years</w:t>
      </w:r>
    </w:p>
    <w:p w:rsidR="00195C91" w:rsidRDefault="00195C91" w:rsidP="00195C91">
      <w:pPr>
        <w:pStyle w:val="NormalWeb"/>
        <w:numPr>
          <w:ilvl w:val="0"/>
          <w:numId w:val="19"/>
        </w:numPr>
      </w:pPr>
      <w:r>
        <w:t>One aerosol unit per cabinet, sized according to internal volume</w:t>
      </w:r>
    </w:p>
    <w:p w:rsidR="00195C91" w:rsidRDefault="00195C91" w:rsidP="00114B5D">
      <w:pPr>
        <w:pStyle w:val="ListNumber"/>
        <w:numPr>
          <w:ilvl w:val="0"/>
          <w:numId w:val="0"/>
        </w:numPr>
        <w:ind w:left="360" w:hanging="360"/>
      </w:pPr>
    </w:p>
    <w:p w:rsidR="00B65E5A" w:rsidRDefault="00B65E5A" w:rsidP="00114B5D">
      <w:pPr>
        <w:pStyle w:val="ListNumber"/>
        <w:numPr>
          <w:ilvl w:val="0"/>
          <w:numId w:val="0"/>
        </w:numPr>
        <w:ind w:left="360" w:hanging="360"/>
      </w:pPr>
    </w:p>
    <w:p w:rsidR="00B65E5A" w:rsidRDefault="00B65E5A" w:rsidP="00114B5D">
      <w:pPr>
        <w:pStyle w:val="ListNumber"/>
        <w:numPr>
          <w:ilvl w:val="0"/>
          <w:numId w:val="0"/>
        </w:numPr>
        <w:ind w:left="360" w:hanging="360"/>
      </w:pPr>
    </w:p>
    <w:p w:rsidR="00B65E5A" w:rsidRDefault="00B65E5A" w:rsidP="00114B5D">
      <w:pPr>
        <w:pStyle w:val="ListNumber"/>
        <w:numPr>
          <w:ilvl w:val="0"/>
          <w:numId w:val="0"/>
        </w:numPr>
        <w:ind w:left="360" w:hanging="360"/>
      </w:pPr>
    </w:p>
    <w:p w:rsidR="00B65E5A" w:rsidRDefault="00B65E5A" w:rsidP="00114B5D">
      <w:pPr>
        <w:pStyle w:val="ListNumber"/>
        <w:numPr>
          <w:ilvl w:val="0"/>
          <w:numId w:val="0"/>
        </w:numPr>
        <w:ind w:left="360" w:hanging="360"/>
      </w:pPr>
    </w:p>
    <w:p w:rsidR="00114B5D" w:rsidRPr="00114B5D" w:rsidRDefault="00114B5D" w:rsidP="00114B5D">
      <w:pPr>
        <w:pStyle w:val="ListNumber"/>
        <w:numPr>
          <w:ilvl w:val="0"/>
          <w:numId w:val="0"/>
        </w:numPr>
      </w:pPr>
    </w:p>
    <w:p w:rsidR="00BC159B" w:rsidRDefault="00114B5D">
      <w:pPr>
        <w:pStyle w:val="Heading2"/>
      </w:pPr>
      <w:r>
        <w:lastRenderedPageBreak/>
        <w:t>4 Rectifier System Requirements</w:t>
      </w:r>
    </w:p>
    <w:p w:rsidR="00114B5D" w:rsidRPr="00114B5D" w:rsidRDefault="00114B5D" w:rsidP="00114B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BC159B" w:rsidTr="00114B5D">
        <w:tc>
          <w:tcPr>
            <w:tcW w:w="4320" w:type="dxa"/>
          </w:tcPr>
          <w:p w:rsidR="00BC159B" w:rsidRDefault="00114B5D">
            <w:r>
              <w:t>Parameter</w:t>
            </w:r>
          </w:p>
        </w:tc>
        <w:tc>
          <w:tcPr>
            <w:tcW w:w="4320" w:type="dxa"/>
          </w:tcPr>
          <w:p w:rsidR="00BC159B" w:rsidRDefault="00114B5D">
            <w:r>
              <w:t>Minimum Specification</w:t>
            </w:r>
          </w:p>
        </w:tc>
      </w:tr>
      <w:tr w:rsidR="00BC159B" w:rsidTr="00114B5D">
        <w:tc>
          <w:tcPr>
            <w:tcW w:w="4320" w:type="dxa"/>
          </w:tcPr>
          <w:p w:rsidR="00BC159B" w:rsidRDefault="00114B5D">
            <w:r>
              <w:t>Input Voltage</w:t>
            </w:r>
          </w:p>
        </w:tc>
        <w:tc>
          <w:tcPr>
            <w:tcW w:w="4320" w:type="dxa"/>
          </w:tcPr>
          <w:p w:rsidR="00BC159B" w:rsidRDefault="00114B5D">
            <w:r>
              <w:t>230/400 VAC ±15%, 50 Hz</w:t>
            </w:r>
          </w:p>
        </w:tc>
      </w:tr>
      <w:tr w:rsidR="00BC159B" w:rsidTr="00114B5D">
        <w:tc>
          <w:tcPr>
            <w:tcW w:w="4320" w:type="dxa"/>
          </w:tcPr>
          <w:p w:rsidR="00BC159B" w:rsidRDefault="00114B5D">
            <w:r>
              <w:t>Output Voltage</w:t>
            </w:r>
          </w:p>
        </w:tc>
        <w:tc>
          <w:tcPr>
            <w:tcW w:w="4320" w:type="dxa"/>
          </w:tcPr>
          <w:p w:rsidR="00BC159B" w:rsidRDefault="00114B5D">
            <w:r>
              <w:t>Nominal −48 VDC, adjustable range −42 V to −58 V</w:t>
            </w:r>
          </w:p>
        </w:tc>
      </w:tr>
      <w:tr w:rsidR="00BC159B" w:rsidTr="00114B5D">
        <w:tc>
          <w:tcPr>
            <w:tcW w:w="4320" w:type="dxa"/>
          </w:tcPr>
          <w:p w:rsidR="00BC159B" w:rsidRDefault="00114B5D">
            <w:r>
              <w:t>Power Capacity</w:t>
            </w:r>
          </w:p>
        </w:tc>
        <w:tc>
          <w:tcPr>
            <w:tcW w:w="4320" w:type="dxa"/>
          </w:tcPr>
          <w:p w:rsidR="00BC159B" w:rsidRDefault="00114B5D" w:rsidP="00114B5D">
            <w:r>
              <w:t>Scalable modular system, ≥ 96 kW per rack, expandable</w:t>
            </w:r>
          </w:p>
        </w:tc>
      </w:tr>
      <w:tr w:rsidR="00BC159B" w:rsidTr="00114B5D">
        <w:tc>
          <w:tcPr>
            <w:tcW w:w="4320" w:type="dxa"/>
          </w:tcPr>
          <w:p w:rsidR="00BC159B" w:rsidRDefault="00114B5D">
            <w:r>
              <w:t>Rectifier Module Rating</w:t>
            </w:r>
          </w:p>
        </w:tc>
        <w:tc>
          <w:tcPr>
            <w:tcW w:w="4320" w:type="dxa"/>
          </w:tcPr>
          <w:p w:rsidR="00BC159B" w:rsidRDefault="00E56DF8" w:rsidP="00E56DF8">
            <w:r>
              <w:t>≥</w:t>
            </w:r>
            <w:r w:rsidR="00114B5D">
              <w:t>3 kW</w:t>
            </w:r>
            <w:r>
              <w:t xml:space="preserve"> </w:t>
            </w:r>
            <w:r w:rsidR="00114B5D">
              <w:t>hot-swappable modules</w:t>
            </w:r>
          </w:p>
        </w:tc>
      </w:tr>
      <w:tr w:rsidR="00BC159B" w:rsidTr="00114B5D">
        <w:tc>
          <w:tcPr>
            <w:tcW w:w="4320" w:type="dxa"/>
          </w:tcPr>
          <w:p w:rsidR="00BC159B" w:rsidRDefault="00114B5D">
            <w:r>
              <w:t>Efficiency</w:t>
            </w:r>
          </w:p>
        </w:tc>
        <w:tc>
          <w:tcPr>
            <w:tcW w:w="4320" w:type="dxa"/>
          </w:tcPr>
          <w:p w:rsidR="00BC159B" w:rsidRDefault="00114B5D">
            <w:r>
              <w:t>≥ 95% (typical 96% at 50% load)</w:t>
            </w:r>
          </w:p>
        </w:tc>
      </w:tr>
      <w:tr w:rsidR="00BC159B" w:rsidTr="00114B5D">
        <w:tc>
          <w:tcPr>
            <w:tcW w:w="4320" w:type="dxa"/>
          </w:tcPr>
          <w:p w:rsidR="00BC159B" w:rsidRDefault="00114B5D">
            <w:r>
              <w:t>Power Factor</w:t>
            </w:r>
          </w:p>
        </w:tc>
        <w:tc>
          <w:tcPr>
            <w:tcW w:w="4320" w:type="dxa"/>
          </w:tcPr>
          <w:p w:rsidR="00BC159B" w:rsidRDefault="00114B5D">
            <w:r>
              <w:t>≥ 0.99</w:t>
            </w:r>
          </w:p>
        </w:tc>
      </w:tr>
      <w:tr w:rsidR="00BC159B" w:rsidTr="00114B5D">
        <w:tc>
          <w:tcPr>
            <w:tcW w:w="4320" w:type="dxa"/>
          </w:tcPr>
          <w:p w:rsidR="00BC159B" w:rsidRDefault="00114B5D">
            <w:r>
              <w:t>Redundancy</w:t>
            </w:r>
          </w:p>
        </w:tc>
        <w:tc>
          <w:tcPr>
            <w:tcW w:w="4320" w:type="dxa"/>
          </w:tcPr>
          <w:p w:rsidR="00BC159B" w:rsidRDefault="00114B5D">
            <w:r>
              <w:t>N+1 minimum configuration</w:t>
            </w:r>
          </w:p>
        </w:tc>
      </w:tr>
      <w:tr w:rsidR="00BC159B" w:rsidTr="00114B5D">
        <w:tc>
          <w:tcPr>
            <w:tcW w:w="4320" w:type="dxa"/>
          </w:tcPr>
          <w:p w:rsidR="00BC159B" w:rsidRDefault="00114B5D">
            <w:r>
              <w:t>Control and Monitoring</w:t>
            </w:r>
          </w:p>
        </w:tc>
        <w:tc>
          <w:tcPr>
            <w:tcW w:w="4320" w:type="dxa"/>
          </w:tcPr>
          <w:p w:rsidR="00BC159B" w:rsidRDefault="00114B5D">
            <w:r>
              <w:t>Integrated controller with LCD/LED display and SNMP/Modbus interface</w:t>
            </w:r>
          </w:p>
        </w:tc>
      </w:tr>
      <w:tr w:rsidR="00BC159B" w:rsidTr="00114B5D">
        <w:tc>
          <w:tcPr>
            <w:tcW w:w="4320" w:type="dxa"/>
          </w:tcPr>
          <w:p w:rsidR="00BC159B" w:rsidRDefault="00114B5D">
            <w:r>
              <w:t>Protections</w:t>
            </w:r>
          </w:p>
        </w:tc>
        <w:tc>
          <w:tcPr>
            <w:tcW w:w="4320" w:type="dxa"/>
          </w:tcPr>
          <w:p w:rsidR="00BC159B" w:rsidRDefault="00114B5D">
            <w:r>
              <w:t>Input surge, over-voltage, under-voltage, short-circuit, over-temperature, and reverse polarity protection</w:t>
            </w:r>
          </w:p>
        </w:tc>
      </w:tr>
      <w:tr w:rsidR="00BC159B" w:rsidTr="00114B5D">
        <w:tc>
          <w:tcPr>
            <w:tcW w:w="4320" w:type="dxa"/>
          </w:tcPr>
          <w:p w:rsidR="00BC159B" w:rsidRDefault="00114B5D">
            <w:r>
              <w:t>Alarm &amp; Logging</w:t>
            </w:r>
          </w:p>
        </w:tc>
        <w:tc>
          <w:tcPr>
            <w:tcW w:w="4320" w:type="dxa"/>
          </w:tcPr>
          <w:p w:rsidR="00BC159B" w:rsidRDefault="00114B5D">
            <w:r>
              <w:t>Configurable alarms (dry contacts, SNMP traps)</w:t>
            </w:r>
          </w:p>
        </w:tc>
      </w:tr>
      <w:tr w:rsidR="00BC159B" w:rsidTr="00114B5D">
        <w:tc>
          <w:tcPr>
            <w:tcW w:w="4320" w:type="dxa"/>
          </w:tcPr>
          <w:p w:rsidR="00BC159B" w:rsidRDefault="00114B5D">
            <w:r>
              <w:t>Operating Temperature</w:t>
            </w:r>
          </w:p>
        </w:tc>
        <w:tc>
          <w:tcPr>
            <w:tcW w:w="4320" w:type="dxa"/>
          </w:tcPr>
          <w:p w:rsidR="00BC159B" w:rsidRDefault="00114B5D">
            <w:r>
              <w:t>−5°C to +45°C</w:t>
            </w:r>
          </w:p>
        </w:tc>
      </w:tr>
      <w:tr w:rsidR="00BC159B" w:rsidTr="00114B5D">
        <w:tc>
          <w:tcPr>
            <w:tcW w:w="4320" w:type="dxa"/>
          </w:tcPr>
          <w:p w:rsidR="00BC159B" w:rsidRDefault="00114B5D">
            <w:r>
              <w:t>Relative Humidity</w:t>
            </w:r>
          </w:p>
        </w:tc>
        <w:tc>
          <w:tcPr>
            <w:tcW w:w="4320" w:type="dxa"/>
          </w:tcPr>
          <w:p w:rsidR="00BC159B" w:rsidRDefault="00114B5D">
            <w:r>
              <w:t>Up to 95% non-condensing</w:t>
            </w:r>
          </w:p>
        </w:tc>
      </w:tr>
      <w:tr w:rsidR="00BC159B" w:rsidTr="00114B5D">
        <w:tc>
          <w:tcPr>
            <w:tcW w:w="4320" w:type="dxa"/>
          </w:tcPr>
          <w:p w:rsidR="00BC159B" w:rsidRDefault="00114B5D">
            <w:r>
              <w:t>Enclosure Protection</w:t>
            </w:r>
          </w:p>
        </w:tc>
        <w:tc>
          <w:tcPr>
            <w:tcW w:w="4320" w:type="dxa"/>
          </w:tcPr>
          <w:p w:rsidR="00BC159B" w:rsidRDefault="00114B5D">
            <w:r>
              <w:t>IP20 minimum (indoor type)</w:t>
            </w:r>
          </w:p>
        </w:tc>
      </w:tr>
      <w:tr w:rsidR="00BC159B" w:rsidTr="00114B5D">
        <w:tc>
          <w:tcPr>
            <w:tcW w:w="4320" w:type="dxa"/>
          </w:tcPr>
          <w:p w:rsidR="00BC159B" w:rsidRDefault="00114B5D">
            <w:r>
              <w:t>EMC &amp; Safety Compliance</w:t>
            </w:r>
          </w:p>
        </w:tc>
        <w:tc>
          <w:tcPr>
            <w:tcW w:w="4320" w:type="dxa"/>
          </w:tcPr>
          <w:p w:rsidR="00BC159B" w:rsidRDefault="00114B5D">
            <w:r>
              <w:t>IEC 60950-1 / IEC 62368-1, EN 61000-6-2/4</w:t>
            </w:r>
          </w:p>
        </w:tc>
      </w:tr>
      <w:tr w:rsidR="00BC159B" w:rsidTr="00114B5D">
        <w:tc>
          <w:tcPr>
            <w:tcW w:w="4320" w:type="dxa"/>
          </w:tcPr>
          <w:p w:rsidR="00BC159B" w:rsidRDefault="00114B5D">
            <w:r>
              <w:t>Monitoring Integration</w:t>
            </w:r>
          </w:p>
        </w:tc>
        <w:tc>
          <w:tcPr>
            <w:tcW w:w="4320" w:type="dxa"/>
          </w:tcPr>
          <w:p w:rsidR="00BC159B" w:rsidRDefault="00114B5D">
            <w:r>
              <w:t>Must integrate with existing site management system (via SNMP or similar protocol)</w:t>
            </w:r>
          </w:p>
        </w:tc>
      </w:tr>
      <w:tr w:rsidR="00BC159B" w:rsidTr="00114B5D">
        <w:tc>
          <w:tcPr>
            <w:tcW w:w="4320" w:type="dxa"/>
          </w:tcPr>
          <w:p w:rsidR="00BC159B" w:rsidRDefault="00114B5D">
            <w:r>
              <w:t>Warranty</w:t>
            </w:r>
          </w:p>
        </w:tc>
        <w:tc>
          <w:tcPr>
            <w:tcW w:w="4320" w:type="dxa"/>
          </w:tcPr>
          <w:p w:rsidR="00BC159B" w:rsidRDefault="00114B5D" w:rsidP="00D05037">
            <w:r>
              <w:t xml:space="preserve">Minimum </w:t>
            </w:r>
            <w:r w:rsidR="00D05037">
              <w:t>5</w:t>
            </w:r>
            <w:r>
              <w:t xml:space="preserve"> years</w:t>
            </w:r>
          </w:p>
        </w:tc>
      </w:tr>
      <w:tr w:rsidR="00BC159B" w:rsidTr="00114B5D">
        <w:tc>
          <w:tcPr>
            <w:tcW w:w="4320" w:type="dxa"/>
          </w:tcPr>
          <w:p w:rsidR="00BC159B" w:rsidRDefault="00114B5D">
            <w:r>
              <w:t>Installation</w:t>
            </w:r>
          </w:p>
        </w:tc>
        <w:tc>
          <w:tcPr>
            <w:tcW w:w="4320" w:type="dxa"/>
          </w:tcPr>
          <w:p w:rsidR="00BC159B" w:rsidRDefault="00114B5D">
            <w:r>
              <w:t>Rack-mounted or cabinet-based modular system, hot-swappable rectifiers</w:t>
            </w:r>
          </w:p>
        </w:tc>
      </w:tr>
    </w:tbl>
    <w:p w:rsidR="00BC7FFA" w:rsidRPr="00BC7FFA" w:rsidRDefault="00114B5D" w:rsidP="00BC7FFA">
      <w:pPr>
        <w:pStyle w:val="Heading3"/>
        <w:rPr>
          <w:sz w:val="26"/>
          <w:szCs w:val="26"/>
        </w:rPr>
      </w:pPr>
      <w:r w:rsidRPr="00BC7FFA">
        <w:rPr>
          <w:sz w:val="26"/>
          <w:szCs w:val="26"/>
        </w:rPr>
        <w:lastRenderedPageBreak/>
        <w:t>5</w:t>
      </w:r>
      <w:r w:rsidR="00BC7FFA">
        <w:rPr>
          <w:sz w:val="26"/>
          <w:szCs w:val="26"/>
        </w:rPr>
        <w:t xml:space="preserve"> </w:t>
      </w:r>
      <w:r w:rsidR="00BC7FFA" w:rsidRPr="00BC7FFA">
        <w:rPr>
          <w:sz w:val="26"/>
          <w:szCs w:val="26"/>
        </w:rPr>
        <w:t>DC Distribution Unit (DCDU) Requirements</w:t>
      </w:r>
    </w:p>
    <w:p w:rsidR="00BC7FFA" w:rsidRDefault="00BC7FFA" w:rsidP="00BC7FFA">
      <w:pPr>
        <w:pStyle w:val="NormalWeb"/>
      </w:pPr>
      <w:r>
        <w:t>The supplier shall provide DC Distribution Units (DCDUs) integrated or standalone, suitable for telecom-grade −48 VDC systems.</w:t>
      </w:r>
      <w:r>
        <w:br/>
        <w:t>The DCDUs shall distribute DC power from the rectifier system to multiple load circuits and battery connections, providing isolation, protection, and monitoring as required.</w:t>
      </w:r>
    </w:p>
    <w:tbl>
      <w:tblPr>
        <w:tblStyle w:val="TableGrid"/>
        <w:tblW w:w="0" w:type="auto"/>
        <w:tblLook w:val="04A0" w:firstRow="1" w:lastRow="0" w:firstColumn="1" w:lastColumn="0" w:noHBand="0" w:noVBand="1"/>
      </w:tblPr>
      <w:tblGrid>
        <w:gridCol w:w="4315"/>
        <w:gridCol w:w="4315"/>
      </w:tblGrid>
      <w:tr w:rsidR="00C1511E" w:rsidTr="00C1511E">
        <w:trPr>
          <w:trHeight w:val="485"/>
        </w:trPr>
        <w:tc>
          <w:tcPr>
            <w:tcW w:w="4315" w:type="dxa"/>
          </w:tcPr>
          <w:p w:rsidR="00C1511E" w:rsidRDefault="00C1511E" w:rsidP="00C1511E">
            <w:r w:rsidRPr="00C1511E">
              <w:t>Parameter</w:t>
            </w:r>
          </w:p>
        </w:tc>
        <w:tc>
          <w:tcPr>
            <w:tcW w:w="4315" w:type="dxa"/>
          </w:tcPr>
          <w:p w:rsidR="00C1511E" w:rsidRPr="00C1511E" w:rsidRDefault="00C1511E" w:rsidP="00BC7FFA">
            <w:pPr>
              <w:pStyle w:val="NormalWeb"/>
              <w:rPr>
                <w:rFonts w:asciiTheme="minorHAnsi" w:eastAsiaTheme="minorEastAsia" w:hAnsiTheme="minorHAnsi" w:cstheme="minorBidi"/>
                <w:sz w:val="22"/>
                <w:szCs w:val="22"/>
              </w:rPr>
            </w:pPr>
            <w:r w:rsidRPr="00C1511E">
              <w:rPr>
                <w:rFonts w:asciiTheme="minorHAnsi" w:eastAsiaTheme="minorEastAsia" w:hAnsiTheme="minorHAnsi" w:cstheme="minorBidi"/>
                <w:sz w:val="22"/>
                <w:szCs w:val="22"/>
              </w:rPr>
              <w:t>Minimum Specification</w:t>
            </w:r>
          </w:p>
        </w:tc>
      </w:tr>
      <w:tr w:rsidR="00C1511E" w:rsidTr="00C1511E">
        <w:trPr>
          <w:trHeight w:val="530"/>
        </w:trPr>
        <w:tc>
          <w:tcPr>
            <w:tcW w:w="4315" w:type="dxa"/>
          </w:tcPr>
          <w:p w:rsidR="00C1511E" w:rsidRPr="00C1511E" w:rsidRDefault="00C1511E" w:rsidP="00C1511E">
            <w:r w:rsidRPr="00C1511E">
              <w:t>Nominal Output Voltage</w:t>
            </w:r>
          </w:p>
        </w:tc>
        <w:tc>
          <w:tcPr>
            <w:tcW w:w="4315" w:type="dxa"/>
          </w:tcPr>
          <w:p w:rsidR="00C1511E" w:rsidRPr="00C1511E" w:rsidRDefault="00C1511E" w:rsidP="00BC7FFA">
            <w:pPr>
              <w:pStyle w:val="NormalWeb"/>
              <w:rPr>
                <w:rFonts w:asciiTheme="minorHAnsi" w:eastAsiaTheme="minorEastAsia" w:hAnsiTheme="minorHAnsi" w:cstheme="minorBidi"/>
                <w:sz w:val="22"/>
                <w:szCs w:val="22"/>
              </w:rPr>
            </w:pPr>
            <w:r w:rsidRPr="00C1511E">
              <w:rPr>
                <w:rFonts w:asciiTheme="minorHAnsi" w:eastAsiaTheme="minorEastAsia" w:hAnsiTheme="minorHAnsi" w:cstheme="minorBidi"/>
                <w:sz w:val="22"/>
                <w:szCs w:val="22"/>
              </w:rPr>
              <w:t>−48 VDC (adjustable up to 54.0 VDC)</w:t>
            </w:r>
          </w:p>
        </w:tc>
      </w:tr>
      <w:tr w:rsidR="00C1511E" w:rsidTr="00C1511E">
        <w:trPr>
          <w:trHeight w:val="530"/>
        </w:trPr>
        <w:tc>
          <w:tcPr>
            <w:tcW w:w="4315" w:type="dxa"/>
            <w:vAlign w:val="center"/>
          </w:tcPr>
          <w:p w:rsidR="00C1511E" w:rsidRPr="00C1511E" w:rsidRDefault="00C1511E" w:rsidP="00C1511E">
            <w:pPr>
              <w:spacing w:after="200" w:line="276" w:lineRule="auto"/>
            </w:pPr>
            <w:r w:rsidRPr="00C1511E">
              <w:t>Maximum Output Current Capacity</w:t>
            </w:r>
          </w:p>
        </w:tc>
        <w:tc>
          <w:tcPr>
            <w:tcW w:w="4315" w:type="dxa"/>
          </w:tcPr>
          <w:p w:rsidR="00C1511E" w:rsidRPr="00C1511E" w:rsidRDefault="00C1511E" w:rsidP="00C1511E">
            <w:pPr>
              <w:pStyle w:val="NormalWeb"/>
              <w:rPr>
                <w:rFonts w:asciiTheme="minorHAnsi" w:eastAsiaTheme="minorEastAsia" w:hAnsiTheme="minorHAnsi" w:cstheme="minorBidi"/>
                <w:sz w:val="22"/>
                <w:szCs w:val="22"/>
              </w:rPr>
            </w:pPr>
            <w:r w:rsidRPr="00C1511E">
              <w:rPr>
                <w:rFonts w:asciiTheme="minorHAnsi" w:eastAsiaTheme="minorEastAsia" w:hAnsiTheme="minorHAnsi" w:cstheme="minorBidi"/>
                <w:sz w:val="22"/>
                <w:szCs w:val="22"/>
              </w:rPr>
              <w:t>3000 A continuous</w:t>
            </w:r>
          </w:p>
        </w:tc>
      </w:tr>
      <w:tr w:rsidR="00C1511E" w:rsidTr="00C1511E">
        <w:trPr>
          <w:trHeight w:val="800"/>
        </w:trPr>
        <w:tc>
          <w:tcPr>
            <w:tcW w:w="4315" w:type="dxa"/>
          </w:tcPr>
          <w:p w:rsidR="00C1511E" w:rsidRPr="00C1511E" w:rsidRDefault="00C1511E" w:rsidP="00C1511E">
            <w:r w:rsidRPr="00C1511E">
              <w:t>Load Bus Bar – Fuse Type</w:t>
            </w:r>
          </w:p>
        </w:tc>
        <w:tc>
          <w:tcPr>
            <w:tcW w:w="4315" w:type="dxa"/>
            <w:vAlign w:val="center"/>
          </w:tcPr>
          <w:p w:rsidR="00C1511E" w:rsidRDefault="00C1511E" w:rsidP="00C1511E">
            <w:r>
              <w:t>Minimum 20 isolator fuse outputs, each rated 300 A</w:t>
            </w:r>
          </w:p>
        </w:tc>
      </w:tr>
      <w:tr w:rsidR="00E62DF2" w:rsidTr="00C1511E">
        <w:trPr>
          <w:trHeight w:val="800"/>
        </w:trPr>
        <w:tc>
          <w:tcPr>
            <w:tcW w:w="4315" w:type="dxa"/>
          </w:tcPr>
          <w:p w:rsidR="00E62DF2" w:rsidRPr="00C1511E" w:rsidRDefault="00E62DF2" w:rsidP="00E62DF2">
            <w:r w:rsidRPr="00C1511E">
              <w:t xml:space="preserve">Load Bus Bar – </w:t>
            </w:r>
            <w:r>
              <w:t>circuit breaker</w:t>
            </w:r>
          </w:p>
        </w:tc>
        <w:tc>
          <w:tcPr>
            <w:tcW w:w="4315" w:type="dxa"/>
            <w:vAlign w:val="center"/>
          </w:tcPr>
          <w:p w:rsidR="00E62DF2" w:rsidRDefault="00E62DF2" w:rsidP="00C1511E">
            <w:r>
              <w:t>minimum</w:t>
            </w:r>
            <w:r w:rsidRPr="00E62DF2">
              <w:t xml:space="preserve"> 25 CB 63Amps and 15 CB 125Amps</w:t>
            </w:r>
          </w:p>
        </w:tc>
      </w:tr>
      <w:tr w:rsidR="00C1511E" w:rsidTr="00C1511E">
        <w:trPr>
          <w:trHeight w:val="701"/>
        </w:trPr>
        <w:tc>
          <w:tcPr>
            <w:tcW w:w="4315" w:type="dxa"/>
          </w:tcPr>
          <w:p w:rsidR="00C1511E" w:rsidRPr="00C1511E" w:rsidRDefault="00C1511E" w:rsidP="00C1511E">
            <w:r w:rsidRPr="00C1511E">
              <w:t>Battery Connection</w:t>
            </w:r>
          </w:p>
        </w:tc>
        <w:tc>
          <w:tcPr>
            <w:tcW w:w="4315" w:type="dxa"/>
            <w:vAlign w:val="center"/>
          </w:tcPr>
          <w:p w:rsidR="00C1511E" w:rsidRDefault="00C1511E" w:rsidP="00C1511E">
            <w:r>
              <w:t>Four (4) battery fuse disconnections, each rated 1000 A</w:t>
            </w:r>
          </w:p>
        </w:tc>
      </w:tr>
      <w:tr w:rsidR="00C1511E" w:rsidTr="00C1511E">
        <w:trPr>
          <w:trHeight w:val="809"/>
        </w:trPr>
        <w:tc>
          <w:tcPr>
            <w:tcW w:w="4315" w:type="dxa"/>
          </w:tcPr>
          <w:p w:rsidR="00C1511E" w:rsidRPr="00C1511E" w:rsidRDefault="00C1511E" w:rsidP="00C1511E">
            <w:r w:rsidRPr="00C1511E">
              <w:t>Bus Bar Material</w:t>
            </w:r>
          </w:p>
        </w:tc>
        <w:tc>
          <w:tcPr>
            <w:tcW w:w="4315" w:type="dxa"/>
            <w:vAlign w:val="center"/>
          </w:tcPr>
          <w:p w:rsidR="00C1511E" w:rsidRDefault="00C1511E" w:rsidP="00C1511E">
            <w:r>
              <w:t>Copper, tin-plated or equivalent corrosion-resistant finish</w:t>
            </w:r>
          </w:p>
        </w:tc>
      </w:tr>
      <w:tr w:rsidR="00C1511E" w:rsidTr="00C1511E">
        <w:trPr>
          <w:trHeight w:val="530"/>
        </w:trPr>
        <w:tc>
          <w:tcPr>
            <w:tcW w:w="4315" w:type="dxa"/>
          </w:tcPr>
          <w:p w:rsidR="00C1511E" w:rsidRPr="00C1511E" w:rsidRDefault="00C1511E" w:rsidP="00C1511E">
            <w:r w:rsidRPr="00C1511E">
              <w:t>Protection Degree</w:t>
            </w:r>
          </w:p>
        </w:tc>
        <w:tc>
          <w:tcPr>
            <w:tcW w:w="4315" w:type="dxa"/>
          </w:tcPr>
          <w:p w:rsidR="00C1511E" w:rsidRPr="00C1511E" w:rsidRDefault="00C1511E" w:rsidP="00C1511E">
            <w:pPr>
              <w:pStyle w:val="NormalWeb"/>
              <w:rPr>
                <w:rFonts w:asciiTheme="minorHAnsi" w:eastAsiaTheme="minorEastAsia" w:hAnsiTheme="minorHAnsi" w:cstheme="minorBidi"/>
                <w:sz w:val="22"/>
                <w:szCs w:val="22"/>
              </w:rPr>
            </w:pPr>
            <w:r w:rsidRPr="00C1511E">
              <w:rPr>
                <w:rFonts w:asciiTheme="minorHAnsi" w:eastAsiaTheme="minorEastAsia" w:hAnsiTheme="minorHAnsi" w:cstheme="minorBidi"/>
                <w:sz w:val="22"/>
                <w:szCs w:val="22"/>
              </w:rPr>
              <w:t>IP20 or better (indoor installation)</w:t>
            </w:r>
          </w:p>
        </w:tc>
      </w:tr>
      <w:tr w:rsidR="00C1511E" w:rsidTr="00C1511E">
        <w:trPr>
          <w:trHeight w:val="980"/>
        </w:trPr>
        <w:tc>
          <w:tcPr>
            <w:tcW w:w="4315" w:type="dxa"/>
          </w:tcPr>
          <w:p w:rsidR="00C1511E" w:rsidRPr="00C1511E" w:rsidRDefault="00C1511E" w:rsidP="00C1511E">
            <w:r w:rsidRPr="00C1511E">
              <w:t>Monitoring &amp; Alarms</w:t>
            </w:r>
          </w:p>
        </w:tc>
        <w:tc>
          <w:tcPr>
            <w:tcW w:w="4315" w:type="dxa"/>
          </w:tcPr>
          <w:p w:rsidR="00C1511E" w:rsidRPr="00C1511E" w:rsidRDefault="00C1511E" w:rsidP="00C1511E">
            <w:pPr>
              <w:pStyle w:val="NormalWeb"/>
              <w:rPr>
                <w:rFonts w:asciiTheme="minorHAnsi" w:eastAsiaTheme="minorEastAsia" w:hAnsiTheme="minorHAnsi" w:cstheme="minorBidi"/>
                <w:sz w:val="22"/>
                <w:szCs w:val="22"/>
              </w:rPr>
            </w:pPr>
            <w:r w:rsidRPr="00C1511E">
              <w:rPr>
                <w:rFonts w:asciiTheme="minorHAnsi" w:eastAsiaTheme="minorEastAsia" w:hAnsiTheme="minorHAnsi" w:cstheme="minorBidi"/>
                <w:sz w:val="22"/>
                <w:szCs w:val="22"/>
              </w:rPr>
              <w:t>Voltage, current, fuse/CB status, battery disconnection status via dry contacts or SNMP interface</w:t>
            </w:r>
          </w:p>
        </w:tc>
      </w:tr>
      <w:tr w:rsidR="00C1511E" w:rsidTr="00C1511E">
        <w:trPr>
          <w:trHeight w:val="701"/>
        </w:trPr>
        <w:tc>
          <w:tcPr>
            <w:tcW w:w="4315" w:type="dxa"/>
          </w:tcPr>
          <w:p w:rsidR="00C1511E" w:rsidRPr="00C1511E" w:rsidRDefault="00C1511E" w:rsidP="00C1511E">
            <w:r w:rsidRPr="00C1511E">
              <w:t>Installation</w:t>
            </w:r>
          </w:p>
        </w:tc>
        <w:tc>
          <w:tcPr>
            <w:tcW w:w="4315" w:type="dxa"/>
          </w:tcPr>
          <w:p w:rsidR="00C1511E" w:rsidRPr="00C1511E" w:rsidRDefault="00C1511E" w:rsidP="00C1511E">
            <w:pPr>
              <w:pStyle w:val="NormalWeb"/>
              <w:rPr>
                <w:rFonts w:asciiTheme="minorHAnsi" w:eastAsiaTheme="minorEastAsia" w:hAnsiTheme="minorHAnsi" w:cstheme="minorBidi"/>
                <w:sz w:val="22"/>
                <w:szCs w:val="22"/>
              </w:rPr>
            </w:pPr>
            <w:r w:rsidRPr="00C1511E">
              <w:rPr>
                <w:rFonts w:asciiTheme="minorHAnsi" w:eastAsiaTheme="minorEastAsia" w:hAnsiTheme="minorHAnsi" w:cstheme="minorBidi"/>
                <w:sz w:val="22"/>
                <w:szCs w:val="22"/>
              </w:rPr>
              <w:t>Rack or cabinet mount compatible with rectifier system</w:t>
            </w:r>
          </w:p>
        </w:tc>
      </w:tr>
      <w:tr w:rsidR="00C1511E" w:rsidTr="00C1511E">
        <w:trPr>
          <w:trHeight w:val="719"/>
        </w:trPr>
        <w:tc>
          <w:tcPr>
            <w:tcW w:w="4315" w:type="dxa"/>
          </w:tcPr>
          <w:p w:rsidR="00C1511E" w:rsidRPr="00C1511E" w:rsidRDefault="00C1511E" w:rsidP="00C1511E">
            <w:r w:rsidRPr="00C1511E">
              <w:t>Compliance</w:t>
            </w:r>
          </w:p>
        </w:tc>
        <w:tc>
          <w:tcPr>
            <w:tcW w:w="4315" w:type="dxa"/>
            <w:vAlign w:val="center"/>
          </w:tcPr>
          <w:p w:rsidR="00C1511E" w:rsidRDefault="00C1511E" w:rsidP="00C1511E">
            <w:r>
              <w:t>IEC 60950-1 / IEC 62368-1 and EN 61000-6-2/4 or equivalent</w:t>
            </w:r>
          </w:p>
        </w:tc>
      </w:tr>
      <w:tr w:rsidR="00C1511E" w:rsidTr="00C1511E">
        <w:trPr>
          <w:trHeight w:val="881"/>
        </w:trPr>
        <w:tc>
          <w:tcPr>
            <w:tcW w:w="4315" w:type="dxa"/>
          </w:tcPr>
          <w:p w:rsidR="00C1511E" w:rsidRPr="00C1511E" w:rsidRDefault="00C1511E" w:rsidP="00C1511E">
            <w:r w:rsidRPr="00C1511E">
              <w:t>Safety Features</w:t>
            </w:r>
          </w:p>
        </w:tc>
        <w:tc>
          <w:tcPr>
            <w:tcW w:w="4315" w:type="dxa"/>
          </w:tcPr>
          <w:p w:rsidR="00C1511E" w:rsidRPr="00C1511E" w:rsidRDefault="00C1511E" w:rsidP="00C1511E">
            <w:pPr>
              <w:pStyle w:val="NormalWeb"/>
              <w:rPr>
                <w:rFonts w:asciiTheme="minorHAnsi" w:eastAsiaTheme="minorEastAsia" w:hAnsiTheme="minorHAnsi" w:cstheme="minorBidi"/>
                <w:sz w:val="22"/>
                <w:szCs w:val="22"/>
              </w:rPr>
            </w:pPr>
            <w:r w:rsidRPr="00C1511E">
              <w:rPr>
                <w:rFonts w:asciiTheme="minorHAnsi" w:eastAsiaTheme="minorEastAsia" w:hAnsiTheme="minorHAnsi" w:cstheme="minorBidi"/>
                <w:sz w:val="22"/>
                <w:szCs w:val="22"/>
              </w:rPr>
              <w:t>Overcurrent, short-circuit, and reverse-polarity protection with visual and remote alarm indicators</w:t>
            </w:r>
          </w:p>
        </w:tc>
      </w:tr>
    </w:tbl>
    <w:p w:rsidR="00C1511E" w:rsidRDefault="00C1511E" w:rsidP="00BC7FFA">
      <w:pPr>
        <w:pStyle w:val="NormalWeb"/>
      </w:pPr>
    </w:p>
    <w:p w:rsidR="00C1511E" w:rsidRDefault="00C1511E" w:rsidP="00BC7FFA">
      <w:pPr>
        <w:pStyle w:val="NormalWeb"/>
      </w:pPr>
    </w:p>
    <w:p w:rsidR="00C1511E" w:rsidRDefault="00C1511E" w:rsidP="00BC7FFA">
      <w:pPr>
        <w:pStyle w:val="NormalWeb"/>
      </w:pPr>
    </w:p>
    <w:p w:rsidR="00C1511E" w:rsidRDefault="00C1511E" w:rsidP="00BC7FFA">
      <w:pPr>
        <w:pStyle w:val="NormalWeb"/>
      </w:pPr>
    </w:p>
    <w:p w:rsidR="00BC159B" w:rsidRDefault="00E62DF2">
      <w:pPr>
        <w:pStyle w:val="Heading2"/>
      </w:pPr>
      <w:r>
        <w:lastRenderedPageBreak/>
        <w:t xml:space="preserve">6 </w:t>
      </w:r>
      <w:r w:rsidR="00114B5D">
        <w:t>Documentation and Training</w:t>
      </w:r>
    </w:p>
    <w:p w:rsidR="00BC159B" w:rsidRDefault="00114B5D">
      <w:r>
        <w:t>1. Supplier shall provide installation manuals, user manuals, and configuration guides for both systems.</w:t>
      </w:r>
    </w:p>
    <w:p w:rsidR="00BC159B" w:rsidRDefault="00114B5D">
      <w:r>
        <w:t>2. Supplier shall conduct onsite training for the technical team covering operation, safety, and maintenance procedures.</w:t>
      </w:r>
    </w:p>
    <w:p w:rsidR="00BC159B" w:rsidRDefault="00E62DF2">
      <w:pPr>
        <w:pStyle w:val="Heading2"/>
      </w:pPr>
      <w:r>
        <w:t>7</w:t>
      </w:r>
      <w:r w:rsidR="00114B5D">
        <w:t xml:space="preserve"> Acceptance and Testing</w:t>
      </w:r>
    </w:p>
    <w:p w:rsidR="00BC159B" w:rsidRDefault="00114B5D">
      <w:r>
        <w:t>All systems shall undergo Factory Acceptance Test (FAT) and Site Acceptance Test (SAT) witnessed by the client’s representatives. Acceptance criteria shall include verification of rated capacity, communication functions, and safety protections.</w:t>
      </w:r>
    </w:p>
    <w:p w:rsidR="00BB38D5" w:rsidRDefault="00BB38D5">
      <w:pPr>
        <w:pStyle w:val="Heading2"/>
      </w:pPr>
    </w:p>
    <w:p w:rsidR="00BB38D5" w:rsidRDefault="00BB38D5">
      <w:pPr>
        <w:pStyle w:val="Heading2"/>
      </w:pPr>
    </w:p>
    <w:p w:rsidR="00BC159B" w:rsidRDefault="00E62DF2">
      <w:pPr>
        <w:pStyle w:val="Heading2"/>
      </w:pPr>
      <w:r>
        <w:t>8</w:t>
      </w:r>
      <w:r w:rsidR="00114B5D">
        <w:t xml:space="preserve"> Quantities and Sizing – Core Locations</w:t>
      </w:r>
    </w:p>
    <w:p w:rsidR="00BC159B" w:rsidRDefault="00114B5D">
      <w:r>
        <w:t xml:space="preserve">The following table lists the core locations and their required quantities/sizing for rectifiers and battery systems.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39"/>
        <w:gridCol w:w="1438"/>
        <w:gridCol w:w="1438"/>
        <w:gridCol w:w="1438"/>
        <w:gridCol w:w="1439"/>
      </w:tblGrid>
      <w:tr w:rsidR="00114B5D" w:rsidTr="00763968">
        <w:tc>
          <w:tcPr>
            <w:tcW w:w="1440" w:type="dxa"/>
          </w:tcPr>
          <w:p w:rsidR="00114B5D" w:rsidRDefault="00114B5D">
            <w:r>
              <w:t>Site Location</w:t>
            </w:r>
          </w:p>
        </w:tc>
        <w:tc>
          <w:tcPr>
            <w:tcW w:w="1440" w:type="dxa"/>
          </w:tcPr>
          <w:p w:rsidR="00114B5D" w:rsidRDefault="00114B5D">
            <w:r>
              <w:t>Rectifier System Size (kW)</w:t>
            </w:r>
          </w:p>
        </w:tc>
        <w:tc>
          <w:tcPr>
            <w:tcW w:w="1440" w:type="dxa"/>
          </w:tcPr>
          <w:p w:rsidR="00114B5D" w:rsidRDefault="00114B5D">
            <w:r>
              <w:t>Battery Bank Capacity (kWh)</w:t>
            </w:r>
          </w:p>
        </w:tc>
        <w:tc>
          <w:tcPr>
            <w:tcW w:w="1440" w:type="dxa"/>
          </w:tcPr>
          <w:p w:rsidR="00114B5D" w:rsidRDefault="00114B5D">
            <w:r>
              <w:t>DCDU</w:t>
            </w:r>
          </w:p>
        </w:tc>
        <w:tc>
          <w:tcPr>
            <w:tcW w:w="1440" w:type="dxa"/>
          </w:tcPr>
          <w:p w:rsidR="00114B5D" w:rsidRDefault="00114B5D">
            <w:r>
              <w:t>Number of Battery Strings</w:t>
            </w:r>
          </w:p>
        </w:tc>
        <w:tc>
          <w:tcPr>
            <w:tcW w:w="1440" w:type="dxa"/>
          </w:tcPr>
          <w:p w:rsidR="00114B5D" w:rsidRDefault="00114B5D">
            <w:r>
              <w:t>Notes / Remarks</w:t>
            </w:r>
          </w:p>
        </w:tc>
      </w:tr>
      <w:tr w:rsidR="00114B5D" w:rsidTr="00763968">
        <w:tc>
          <w:tcPr>
            <w:tcW w:w="1440" w:type="dxa"/>
          </w:tcPr>
          <w:p w:rsidR="00114B5D" w:rsidRDefault="00114B5D">
            <w:proofErr w:type="spellStart"/>
            <w:r>
              <w:t>Jdeideh</w:t>
            </w:r>
            <w:proofErr w:type="spellEnd"/>
          </w:p>
        </w:tc>
        <w:tc>
          <w:tcPr>
            <w:tcW w:w="1440" w:type="dxa"/>
          </w:tcPr>
          <w:p w:rsidR="00114B5D" w:rsidRDefault="00114B5D">
            <w:r>
              <w:t>288</w:t>
            </w:r>
          </w:p>
        </w:tc>
        <w:tc>
          <w:tcPr>
            <w:tcW w:w="1440" w:type="dxa"/>
          </w:tcPr>
          <w:p w:rsidR="00114B5D" w:rsidRDefault="00114B5D">
            <w:r>
              <w:t>672</w:t>
            </w:r>
          </w:p>
        </w:tc>
        <w:tc>
          <w:tcPr>
            <w:tcW w:w="1440" w:type="dxa"/>
          </w:tcPr>
          <w:p w:rsidR="00114B5D" w:rsidRDefault="00E62DF2">
            <w:r>
              <w:t>0</w:t>
            </w:r>
          </w:p>
        </w:tc>
        <w:tc>
          <w:tcPr>
            <w:tcW w:w="1440" w:type="dxa"/>
          </w:tcPr>
          <w:p w:rsidR="00114B5D" w:rsidRDefault="00E56DF8">
            <w:r>
              <w:t>At least 4 strings per rack</w:t>
            </w:r>
          </w:p>
        </w:tc>
        <w:tc>
          <w:tcPr>
            <w:tcW w:w="1440" w:type="dxa"/>
          </w:tcPr>
          <w:p w:rsidR="00114B5D" w:rsidRDefault="00114B5D"/>
        </w:tc>
      </w:tr>
      <w:tr w:rsidR="00114B5D" w:rsidTr="00763968">
        <w:tc>
          <w:tcPr>
            <w:tcW w:w="1440" w:type="dxa"/>
          </w:tcPr>
          <w:p w:rsidR="00114B5D" w:rsidRDefault="00114B5D">
            <w:r>
              <w:t>Justice</w:t>
            </w:r>
          </w:p>
        </w:tc>
        <w:tc>
          <w:tcPr>
            <w:tcW w:w="1440" w:type="dxa"/>
          </w:tcPr>
          <w:p w:rsidR="00114B5D" w:rsidRDefault="00114B5D">
            <w:r>
              <w:t>240</w:t>
            </w:r>
          </w:p>
        </w:tc>
        <w:tc>
          <w:tcPr>
            <w:tcW w:w="1440" w:type="dxa"/>
          </w:tcPr>
          <w:p w:rsidR="00114B5D" w:rsidRDefault="00114B5D">
            <w:r>
              <w:t>576</w:t>
            </w:r>
          </w:p>
        </w:tc>
        <w:tc>
          <w:tcPr>
            <w:tcW w:w="1440" w:type="dxa"/>
          </w:tcPr>
          <w:p w:rsidR="00114B5D" w:rsidRDefault="00E62DF2">
            <w:r>
              <w:t>0</w:t>
            </w:r>
          </w:p>
        </w:tc>
        <w:tc>
          <w:tcPr>
            <w:tcW w:w="1440" w:type="dxa"/>
          </w:tcPr>
          <w:p w:rsidR="00114B5D" w:rsidRDefault="00E56DF8">
            <w:r>
              <w:t>At least 4 strings per rack</w:t>
            </w:r>
          </w:p>
        </w:tc>
        <w:tc>
          <w:tcPr>
            <w:tcW w:w="1440" w:type="dxa"/>
          </w:tcPr>
          <w:p w:rsidR="00114B5D" w:rsidRDefault="00114B5D"/>
        </w:tc>
      </w:tr>
      <w:tr w:rsidR="00114B5D" w:rsidTr="00763968">
        <w:tc>
          <w:tcPr>
            <w:tcW w:w="1440" w:type="dxa"/>
          </w:tcPr>
          <w:p w:rsidR="00114B5D" w:rsidRDefault="00114B5D">
            <w:r>
              <w:t>Bir Hassan</w:t>
            </w:r>
          </w:p>
        </w:tc>
        <w:tc>
          <w:tcPr>
            <w:tcW w:w="1440" w:type="dxa"/>
          </w:tcPr>
          <w:p w:rsidR="00114B5D" w:rsidRDefault="00114B5D">
            <w:r>
              <w:t>240</w:t>
            </w:r>
          </w:p>
        </w:tc>
        <w:tc>
          <w:tcPr>
            <w:tcW w:w="1440" w:type="dxa"/>
          </w:tcPr>
          <w:p w:rsidR="00114B5D" w:rsidRDefault="00114B5D">
            <w:r>
              <w:t>576</w:t>
            </w:r>
          </w:p>
        </w:tc>
        <w:tc>
          <w:tcPr>
            <w:tcW w:w="1440" w:type="dxa"/>
          </w:tcPr>
          <w:p w:rsidR="00114B5D" w:rsidRDefault="00E62DF2">
            <w:r>
              <w:t>0</w:t>
            </w:r>
          </w:p>
        </w:tc>
        <w:tc>
          <w:tcPr>
            <w:tcW w:w="1440" w:type="dxa"/>
          </w:tcPr>
          <w:p w:rsidR="00114B5D" w:rsidRDefault="009D7847">
            <w:r>
              <w:t>At least 4 strings per rack</w:t>
            </w:r>
          </w:p>
        </w:tc>
        <w:tc>
          <w:tcPr>
            <w:tcW w:w="1440" w:type="dxa"/>
          </w:tcPr>
          <w:p w:rsidR="00114B5D" w:rsidRDefault="00114B5D"/>
        </w:tc>
      </w:tr>
      <w:tr w:rsidR="00114B5D" w:rsidTr="00763968">
        <w:tc>
          <w:tcPr>
            <w:tcW w:w="1440" w:type="dxa"/>
          </w:tcPr>
          <w:p w:rsidR="00114B5D" w:rsidRDefault="00114B5D">
            <w:r>
              <w:t>Tripoli</w:t>
            </w:r>
          </w:p>
        </w:tc>
        <w:tc>
          <w:tcPr>
            <w:tcW w:w="1440" w:type="dxa"/>
          </w:tcPr>
          <w:p w:rsidR="00114B5D" w:rsidRDefault="00114B5D">
            <w:r>
              <w:t>2 rectifiers 96kW each</w:t>
            </w:r>
          </w:p>
        </w:tc>
        <w:tc>
          <w:tcPr>
            <w:tcW w:w="1440" w:type="dxa"/>
          </w:tcPr>
          <w:p w:rsidR="00114B5D" w:rsidRDefault="00114B5D">
            <w:r>
              <w:t>384</w:t>
            </w:r>
          </w:p>
        </w:tc>
        <w:tc>
          <w:tcPr>
            <w:tcW w:w="1440" w:type="dxa"/>
          </w:tcPr>
          <w:p w:rsidR="00114B5D" w:rsidRDefault="00E56DF8">
            <w:r>
              <w:t xml:space="preserve">2 </w:t>
            </w:r>
          </w:p>
        </w:tc>
        <w:tc>
          <w:tcPr>
            <w:tcW w:w="1440" w:type="dxa"/>
          </w:tcPr>
          <w:p w:rsidR="00114B5D" w:rsidRDefault="009D7847">
            <w:r>
              <w:t>At least 4 strings per rack</w:t>
            </w:r>
          </w:p>
        </w:tc>
        <w:tc>
          <w:tcPr>
            <w:tcW w:w="1440" w:type="dxa"/>
          </w:tcPr>
          <w:p w:rsidR="00114B5D" w:rsidRDefault="00114B5D"/>
        </w:tc>
      </w:tr>
      <w:tr w:rsidR="00114B5D" w:rsidTr="00763968">
        <w:tc>
          <w:tcPr>
            <w:tcW w:w="1440" w:type="dxa"/>
          </w:tcPr>
          <w:p w:rsidR="00114B5D" w:rsidRDefault="00114B5D">
            <w:r>
              <w:t>Saida</w:t>
            </w:r>
          </w:p>
        </w:tc>
        <w:tc>
          <w:tcPr>
            <w:tcW w:w="1440" w:type="dxa"/>
          </w:tcPr>
          <w:p w:rsidR="00114B5D" w:rsidRDefault="00114B5D"/>
        </w:tc>
        <w:tc>
          <w:tcPr>
            <w:tcW w:w="1440" w:type="dxa"/>
          </w:tcPr>
          <w:p w:rsidR="00114B5D" w:rsidRDefault="00114B5D">
            <w:r>
              <w:t>384</w:t>
            </w:r>
          </w:p>
        </w:tc>
        <w:tc>
          <w:tcPr>
            <w:tcW w:w="1440" w:type="dxa"/>
          </w:tcPr>
          <w:p w:rsidR="00114B5D" w:rsidRDefault="00E62DF2">
            <w:r>
              <w:t>0</w:t>
            </w:r>
          </w:p>
        </w:tc>
        <w:tc>
          <w:tcPr>
            <w:tcW w:w="1440" w:type="dxa"/>
          </w:tcPr>
          <w:p w:rsidR="00114B5D" w:rsidRDefault="009D7847">
            <w:r>
              <w:t>At least 4 strings per rack</w:t>
            </w:r>
          </w:p>
        </w:tc>
        <w:tc>
          <w:tcPr>
            <w:tcW w:w="1440" w:type="dxa"/>
          </w:tcPr>
          <w:p w:rsidR="00114B5D" w:rsidRDefault="00114B5D"/>
        </w:tc>
      </w:tr>
    </w:tbl>
    <w:p w:rsidR="00B75730" w:rsidRDefault="00B75730"/>
    <w:sectPr w:rsidR="00B7573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E9222A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EA1605"/>
    <w:multiLevelType w:val="hybridMultilevel"/>
    <w:tmpl w:val="0204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44C6"/>
    <w:multiLevelType w:val="hybridMultilevel"/>
    <w:tmpl w:val="49523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133E6"/>
    <w:multiLevelType w:val="multilevel"/>
    <w:tmpl w:val="88F48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C445A"/>
    <w:multiLevelType w:val="hybridMultilevel"/>
    <w:tmpl w:val="ED30F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C85EB3"/>
    <w:multiLevelType w:val="multilevel"/>
    <w:tmpl w:val="880A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6602B"/>
    <w:multiLevelType w:val="multilevel"/>
    <w:tmpl w:val="26A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DA2366"/>
    <w:multiLevelType w:val="multilevel"/>
    <w:tmpl w:val="5A14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EC3B0B"/>
    <w:multiLevelType w:val="hybridMultilevel"/>
    <w:tmpl w:val="6C1A8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492804"/>
    <w:multiLevelType w:val="multilevel"/>
    <w:tmpl w:val="B2F0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C38B0"/>
    <w:multiLevelType w:val="hybridMultilevel"/>
    <w:tmpl w:val="FF1EA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67A2F"/>
    <w:multiLevelType w:val="hybridMultilevel"/>
    <w:tmpl w:val="9EF6B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7"/>
  </w:num>
  <w:num w:numId="12">
    <w:abstractNumId w:val="17"/>
  </w:num>
  <w:num w:numId="13">
    <w:abstractNumId w:val="15"/>
  </w:num>
  <w:num w:numId="14">
    <w:abstractNumId w:val="14"/>
  </w:num>
  <w:num w:numId="15">
    <w:abstractNumId w:val="12"/>
  </w:num>
  <w:num w:numId="16">
    <w:abstractNumId w:val="19"/>
  </w:num>
  <w:num w:numId="17">
    <w:abstractNumId w:val="11"/>
  </w:num>
  <w:num w:numId="18">
    <w:abstractNumId w:val="16"/>
  </w:num>
  <w:num w:numId="19">
    <w:abstractNumId w:val="13"/>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14B5D"/>
    <w:rsid w:val="0015074B"/>
    <w:rsid w:val="00195C91"/>
    <w:rsid w:val="002258D9"/>
    <w:rsid w:val="0029639D"/>
    <w:rsid w:val="002D7B59"/>
    <w:rsid w:val="00326F90"/>
    <w:rsid w:val="00335D20"/>
    <w:rsid w:val="003714F1"/>
    <w:rsid w:val="003D5E84"/>
    <w:rsid w:val="004670B9"/>
    <w:rsid w:val="006118D6"/>
    <w:rsid w:val="007C2F3A"/>
    <w:rsid w:val="009D7847"/>
    <w:rsid w:val="00AA1D8D"/>
    <w:rsid w:val="00B47730"/>
    <w:rsid w:val="00B65E5A"/>
    <w:rsid w:val="00B75730"/>
    <w:rsid w:val="00BB38D5"/>
    <w:rsid w:val="00BC159B"/>
    <w:rsid w:val="00BC7FFA"/>
    <w:rsid w:val="00C1511E"/>
    <w:rsid w:val="00CB0664"/>
    <w:rsid w:val="00D05037"/>
    <w:rsid w:val="00D60CE7"/>
    <w:rsid w:val="00E56DF8"/>
    <w:rsid w:val="00E62DF2"/>
    <w:rsid w:val="00FA78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B50A8"/>
  <w14:defaultImageDpi w14:val="300"/>
  <w15:docId w15:val="{E1C3BAD9-7A8C-49D9-BD0C-BEC670EC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rsid w:val="00114B5D"/>
  </w:style>
  <w:style w:type="paragraph" w:styleId="NormalWeb">
    <w:name w:val="Normal (Web)"/>
    <w:basedOn w:val="Normal"/>
    <w:uiPriority w:val="99"/>
    <w:semiHidden/>
    <w:unhideWhenUsed/>
    <w:rsid w:val="00BC7F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3969">
      <w:bodyDiv w:val="1"/>
      <w:marLeft w:val="0"/>
      <w:marRight w:val="0"/>
      <w:marTop w:val="0"/>
      <w:marBottom w:val="0"/>
      <w:divBdr>
        <w:top w:val="none" w:sz="0" w:space="0" w:color="auto"/>
        <w:left w:val="none" w:sz="0" w:space="0" w:color="auto"/>
        <w:bottom w:val="none" w:sz="0" w:space="0" w:color="auto"/>
        <w:right w:val="none" w:sz="0" w:space="0" w:color="auto"/>
      </w:divBdr>
      <w:divsChild>
        <w:div w:id="1756786376">
          <w:marLeft w:val="0"/>
          <w:marRight w:val="0"/>
          <w:marTop w:val="0"/>
          <w:marBottom w:val="0"/>
          <w:divBdr>
            <w:top w:val="none" w:sz="0" w:space="0" w:color="auto"/>
            <w:left w:val="none" w:sz="0" w:space="0" w:color="auto"/>
            <w:bottom w:val="none" w:sz="0" w:space="0" w:color="auto"/>
            <w:right w:val="none" w:sz="0" w:space="0" w:color="auto"/>
          </w:divBdr>
          <w:divsChild>
            <w:div w:id="1382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3913">
      <w:bodyDiv w:val="1"/>
      <w:marLeft w:val="0"/>
      <w:marRight w:val="0"/>
      <w:marTop w:val="0"/>
      <w:marBottom w:val="0"/>
      <w:divBdr>
        <w:top w:val="none" w:sz="0" w:space="0" w:color="auto"/>
        <w:left w:val="none" w:sz="0" w:space="0" w:color="auto"/>
        <w:bottom w:val="none" w:sz="0" w:space="0" w:color="auto"/>
        <w:right w:val="none" w:sz="0" w:space="0" w:color="auto"/>
      </w:divBdr>
    </w:div>
    <w:div w:id="464933908">
      <w:bodyDiv w:val="1"/>
      <w:marLeft w:val="0"/>
      <w:marRight w:val="0"/>
      <w:marTop w:val="0"/>
      <w:marBottom w:val="0"/>
      <w:divBdr>
        <w:top w:val="none" w:sz="0" w:space="0" w:color="auto"/>
        <w:left w:val="none" w:sz="0" w:space="0" w:color="auto"/>
        <w:bottom w:val="none" w:sz="0" w:space="0" w:color="auto"/>
        <w:right w:val="none" w:sz="0" w:space="0" w:color="auto"/>
      </w:divBdr>
    </w:div>
    <w:div w:id="850684490">
      <w:bodyDiv w:val="1"/>
      <w:marLeft w:val="0"/>
      <w:marRight w:val="0"/>
      <w:marTop w:val="0"/>
      <w:marBottom w:val="0"/>
      <w:divBdr>
        <w:top w:val="none" w:sz="0" w:space="0" w:color="auto"/>
        <w:left w:val="none" w:sz="0" w:space="0" w:color="auto"/>
        <w:bottom w:val="none" w:sz="0" w:space="0" w:color="auto"/>
        <w:right w:val="none" w:sz="0" w:space="0" w:color="auto"/>
      </w:divBdr>
    </w:div>
    <w:div w:id="1839224150">
      <w:bodyDiv w:val="1"/>
      <w:marLeft w:val="0"/>
      <w:marRight w:val="0"/>
      <w:marTop w:val="0"/>
      <w:marBottom w:val="0"/>
      <w:divBdr>
        <w:top w:val="none" w:sz="0" w:space="0" w:color="auto"/>
        <w:left w:val="none" w:sz="0" w:space="0" w:color="auto"/>
        <w:bottom w:val="none" w:sz="0" w:space="0" w:color="auto"/>
        <w:right w:val="none" w:sz="0" w:space="0" w:color="auto"/>
      </w:divBdr>
    </w:div>
    <w:div w:id="1906258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54DF-C3F1-4CFB-86D4-EC50D303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9284</Characters>
  <Application>Microsoft Office Word</Application>
  <DocSecurity>0</DocSecurity>
  <Lines>215</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Rabih Saab</cp:lastModifiedBy>
  <cp:revision>2</cp:revision>
  <dcterms:created xsi:type="dcterms:W3CDTF">2025-11-04T08:17:00Z</dcterms:created>
  <dcterms:modified xsi:type="dcterms:W3CDTF">2025-11-04T08:17:00Z</dcterms:modified>
  <cp:category/>
</cp:coreProperties>
</file>