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848" w:rsidRPr="00FF7E8B" w:rsidRDefault="001E101D" w:rsidP="005A0C6F">
      <w:pPr>
        <w:bidi/>
        <w:jc w:val="center"/>
        <w:rPr>
          <w:b/>
          <w:bCs/>
          <w:sz w:val="28"/>
          <w:szCs w:val="28"/>
          <w:rtl/>
          <w:lang w:bidi="ar-LB"/>
        </w:rPr>
      </w:pPr>
      <w:r w:rsidRPr="00FF7E8B">
        <w:rPr>
          <w:rFonts w:hint="cs"/>
          <w:b/>
          <w:bCs/>
          <w:sz w:val="28"/>
          <w:szCs w:val="28"/>
          <w:rtl/>
          <w:lang w:bidi="ar-LB"/>
        </w:rPr>
        <w:t xml:space="preserve">إشعار بتعديل دفتر الشروط الخاص لتلزيم </w:t>
      </w:r>
      <w:r w:rsidR="005A0C6F" w:rsidRPr="00FF7E8B">
        <w:rPr>
          <w:rFonts w:hint="cs"/>
          <w:b/>
          <w:bCs/>
          <w:sz w:val="28"/>
          <w:szCs w:val="28"/>
          <w:rtl/>
          <w:lang w:bidi="ar-LB"/>
        </w:rPr>
        <w:t>تجهيزات للمعلوماتية</w:t>
      </w:r>
      <w:r w:rsidRPr="00FF7E8B">
        <w:rPr>
          <w:rFonts w:hint="cs"/>
          <w:b/>
          <w:bCs/>
          <w:sz w:val="28"/>
          <w:szCs w:val="28"/>
          <w:rtl/>
          <w:lang w:bidi="ar-LB"/>
        </w:rPr>
        <w:t xml:space="preserve"> لزوم وزارة الزراعة </w:t>
      </w:r>
      <w:r w:rsidRPr="00FF7E8B">
        <w:rPr>
          <w:b/>
          <w:bCs/>
          <w:sz w:val="28"/>
          <w:szCs w:val="28"/>
          <w:rtl/>
          <w:lang w:bidi="ar-LB"/>
        </w:rPr>
        <w:t>–</w:t>
      </w:r>
      <w:r w:rsidR="005A0C6F" w:rsidRPr="00FF7E8B">
        <w:rPr>
          <w:rFonts w:hint="cs"/>
          <w:b/>
          <w:bCs/>
          <w:sz w:val="28"/>
          <w:szCs w:val="28"/>
          <w:rtl/>
          <w:lang w:bidi="ar-LB"/>
        </w:rPr>
        <w:t xml:space="preserve"> المديرية العامة للزراعة بطريقة المناقصة العمومية</w:t>
      </w:r>
    </w:p>
    <w:p w:rsidR="001E101D" w:rsidRPr="00FF7E8B" w:rsidRDefault="001E101D" w:rsidP="00EC1221">
      <w:pPr>
        <w:bidi/>
        <w:jc w:val="both"/>
        <w:rPr>
          <w:b/>
          <w:bCs/>
          <w:sz w:val="28"/>
          <w:szCs w:val="28"/>
          <w:rtl/>
          <w:lang w:bidi="ar-LB"/>
        </w:rPr>
      </w:pPr>
      <w:r w:rsidRPr="00FF7E8B">
        <w:rPr>
          <w:rFonts w:hint="cs"/>
          <w:b/>
          <w:bCs/>
          <w:sz w:val="28"/>
          <w:szCs w:val="28"/>
          <w:rtl/>
          <w:lang w:bidi="ar-LB"/>
        </w:rPr>
        <w:t>رقم التسجيل :</w:t>
      </w:r>
      <w:r w:rsidR="00EC1221">
        <w:rPr>
          <w:rFonts w:hint="cs"/>
          <w:b/>
          <w:bCs/>
          <w:sz w:val="28"/>
          <w:szCs w:val="28"/>
          <w:rtl/>
          <w:lang w:bidi="ar-LB"/>
        </w:rPr>
        <w:t xml:space="preserve"> 13667</w:t>
      </w:r>
      <w:bookmarkStart w:id="0" w:name="_GoBack"/>
      <w:bookmarkEnd w:id="0"/>
      <w:r w:rsidRPr="00FF7E8B">
        <w:rPr>
          <w:rFonts w:hint="cs"/>
          <w:b/>
          <w:bCs/>
          <w:sz w:val="28"/>
          <w:szCs w:val="28"/>
          <w:rtl/>
          <w:lang w:bidi="ar-LB"/>
        </w:rPr>
        <w:t>/3</w:t>
      </w:r>
    </w:p>
    <w:p w:rsidR="001E101D" w:rsidRPr="00FF7E8B" w:rsidRDefault="001E101D" w:rsidP="005A0C6F">
      <w:pPr>
        <w:bidi/>
        <w:jc w:val="both"/>
        <w:rPr>
          <w:sz w:val="28"/>
          <w:szCs w:val="28"/>
          <w:rtl/>
          <w:lang w:bidi="ar-LB"/>
        </w:rPr>
      </w:pPr>
      <w:r w:rsidRPr="00FF7E8B">
        <w:rPr>
          <w:rFonts w:hint="cs"/>
          <w:b/>
          <w:bCs/>
          <w:sz w:val="28"/>
          <w:szCs w:val="28"/>
          <w:rtl/>
          <w:lang w:bidi="ar-LB"/>
        </w:rPr>
        <w:t xml:space="preserve">تاريخ التسجيل : </w:t>
      </w:r>
      <w:r w:rsidR="005A0C6F" w:rsidRPr="00FF7E8B">
        <w:rPr>
          <w:rFonts w:hint="cs"/>
          <w:b/>
          <w:bCs/>
          <w:sz w:val="28"/>
          <w:szCs w:val="28"/>
          <w:rtl/>
          <w:lang w:bidi="ar-LB"/>
        </w:rPr>
        <w:t>5</w:t>
      </w:r>
      <w:r w:rsidRPr="00FF7E8B">
        <w:rPr>
          <w:rFonts w:hint="cs"/>
          <w:b/>
          <w:bCs/>
          <w:sz w:val="28"/>
          <w:szCs w:val="28"/>
          <w:rtl/>
          <w:lang w:bidi="ar-LB"/>
        </w:rPr>
        <w:t>/</w:t>
      </w:r>
      <w:r w:rsidR="005A0C6F" w:rsidRPr="00FF7E8B">
        <w:rPr>
          <w:rFonts w:hint="cs"/>
          <w:b/>
          <w:bCs/>
          <w:sz w:val="28"/>
          <w:szCs w:val="28"/>
          <w:rtl/>
          <w:lang w:bidi="ar-LB"/>
        </w:rPr>
        <w:t>11</w:t>
      </w:r>
      <w:r w:rsidRPr="00FF7E8B">
        <w:rPr>
          <w:rFonts w:hint="cs"/>
          <w:b/>
          <w:bCs/>
          <w:sz w:val="28"/>
          <w:szCs w:val="28"/>
          <w:rtl/>
          <w:lang w:bidi="ar-LB"/>
        </w:rPr>
        <w:t>/2025</w:t>
      </w:r>
    </w:p>
    <w:p w:rsidR="001E101D" w:rsidRPr="00FF7E8B" w:rsidRDefault="001E101D" w:rsidP="005A0C6F">
      <w:pPr>
        <w:bidi/>
        <w:jc w:val="both"/>
        <w:rPr>
          <w:sz w:val="28"/>
          <w:szCs w:val="28"/>
          <w:lang w:bidi="ar-LB"/>
        </w:rPr>
      </w:pPr>
      <w:r w:rsidRPr="00FF7E8B">
        <w:rPr>
          <w:rFonts w:hint="cs"/>
          <w:sz w:val="28"/>
          <w:szCs w:val="28"/>
          <w:rtl/>
          <w:lang w:bidi="ar-LB"/>
        </w:rPr>
        <w:t>بناءً على المادة 21 من قانون الشراء العام، لا سيما الفقرتين الثالثة والرابعة منها،</w:t>
      </w:r>
    </w:p>
    <w:p w:rsidR="0044521B" w:rsidRPr="00FF7E8B" w:rsidRDefault="0044521B" w:rsidP="005A0C6F">
      <w:pPr>
        <w:bidi/>
        <w:jc w:val="both"/>
        <w:rPr>
          <w:sz w:val="28"/>
          <w:szCs w:val="28"/>
          <w:rtl/>
          <w:lang w:bidi="ar-LB"/>
        </w:rPr>
      </w:pPr>
      <w:r w:rsidRPr="00FF7E8B">
        <w:rPr>
          <w:rFonts w:hint="cs"/>
          <w:sz w:val="28"/>
          <w:szCs w:val="28"/>
          <w:rtl/>
          <w:lang w:bidi="ar-LB"/>
        </w:rPr>
        <w:t xml:space="preserve">تعدّل </w:t>
      </w:r>
      <w:r w:rsidRPr="00FF7E8B">
        <w:rPr>
          <w:rFonts w:hint="cs"/>
          <w:b/>
          <w:bCs/>
          <w:sz w:val="28"/>
          <w:szCs w:val="28"/>
          <w:rtl/>
          <w:lang w:bidi="ar-LB"/>
        </w:rPr>
        <w:t xml:space="preserve">المادة 3 </w:t>
      </w:r>
      <w:r w:rsidRPr="00FF7E8B">
        <w:rPr>
          <w:rFonts w:hint="cs"/>
          <w:sz w:val="28"/>
          <w:szCs w:val="28"/>
          <w:rtl/>
          <w:lang w:bidi="ar-LB"/>
        </w:rPr>
        <w:t xml:space="preserve">من دفتر الشروط رقم </w:t>
      </w:r>
      <w:r w:rsidR="005A0C6F" w:rsidRPr="00FF7E8B">
        <w:rPr>
          <w:rFonts w:hint="cs"/>
          <w:sz w:val="28"/>
          <w:szCs w:val="28"/>
          <w:rtl/>
          <w:lang w:bidi="ar-LB"/>
        </w:rPr>
        <w:t>11857</w:t>
      </w:r>
      <w:r w:rsidRPr="00FF7E8B">
        <w:rPr>
          <w:rFonts w:hint="cs"/>
          <w:sz w:val="28"/>
          <w:szCs w:val="28"/>
          <w:rtl/>
          <w:lang w:bidi="ar-LB"/>
        </w:rPr>
        <w:t xml:space="preserve">/3 تاريخ </w:t>
      </w:r>
      <w:r w:rsidR="005A0C6F" w:rsidRPr="00FF7E8B">
        <w:rPr>
          <w:rFonts w:hint="cs"/>
          <w:sz w:val="28"/>
          <w:szCs w:val="28"/>
          <w:rtl/>
          <w:lang w:bidi="ar-LB"/>
        </w:rPr>
        <w:t>30</w:t>
      </w:r>
      <w:r w:rsidRPr="00FF7E8B">
        <w:rPr>
          <w:rFonts w:hint="cs"/>
          <w:sz w:val="28"/>
          <w:szCs w:val="28"/>
          <w:rtl/>
          <w:lang w:bidi="ar-LB"/>
        </w:rPr>
        <w:t>/9/2025، بحيث تصبح كما يلي :</w:t>
      </w:r>
    </w:p>
    <w:p w:rsidR="005A0C6F" w:rsidRPr="00FF7E8B" w:rsidRDefault="005A0C6F" w:rsidP="005A0C6F">
      <w:pPr>
        <w:pStyle w:val="ListParagraph"/>
        <w:numPr>
          <w:ilvl w:val="3"/>
          <w:numId w:val="3"/>
        </w:numPr>
        <w:ind w:left="450"/>
        <w:rPr>
          <w:rFonts w:asciiTheme="majorBidi" w:hAnsiTheme="majorBidi" w:cstheme="majorBidi"/>
          <w:color w:val="000000"/>
          <w:sz w:val="28"/>
          <w:szCs w:val="28"/>
        </w:rPr>
      </w:pPr>
      <w:r w:rsidRPr="00FF7E8B">
        <w:rPr>
          <w:rFonts w:asciiTheme="majorBidi" w:hAnsiTheme="majorBidi" w:cstheme="majorBidi"/>
          <w:b/>
          <w:color w:val="000000"/>
          <w:sz w:val="28"/>
          <w:szCs w:val="28"/>
          <w:rtl/>
        </w:rPr>
        <w:t>يجب أن تتوافر في العارضين الشروط وفق المستندات المطلوبة في الفقرة (أولًا: الغلاف رقم (1) الوثائق والمستندات الإدارية) من هذه المادة.</w:t>
      </w:r>
    </w:p>
    <w:p w:rsidR="005A0C6F" w:rsidRPr="00FF7E8B" w:rsidRDefault="005A0C6F" w:rsidP="005A0C6F">
      <w:pPr>
        <w:pStyle w:val="ListParagraph"/>
        <w:numPr>
          <w:ilvl w:val="3"/>
          <w:numId w:val="3"/>
        </w:numPr>
        <w:ind w:left="450"/>
        <w:rPr>
          <w:rFonts w:asciiTheme="majorBidi" w:hAnsiTheme="majorBidi" w:cstheme="majorBidi"/>
          <w:color w:val="000000"/>
          <w:sz w:val="28"/>
          <w:szCs w:val="28"/>
        </w:rPr>
      </w:pPr>
      <w:r w:rsidRPr="00FF7E8B">
        <w:rPr>
          <w:rFonts w:asciiTheme="majorBidi" w:hAnsiTheme="majorBidi" w:cstheme="majorBidi"/>
          <w:sz w:val="28"/>
          <w:szCs w:val="28"/>
          <w:rtl/>
        </w:rPr>
        <w:t xml:space="preserve">يقدم العرض بصورة واضحة وجليّة جداً من </w:t>
      </w:r>
      <w:r w:rsidRPr="00FF7E8B">
        <w:rPr>
          <w:rFonts w:asciiTheme="majorBidi" w:hAnsiTheme="majorBidi" w:cstheme="majorBidi"/>
          <w:sz w:val="28"/>
          <w:szCs w:val="28"/>
          <w:u w:val="single"/>
          <w:rtl/>
        </w:rPr>
        <w:t>دون أي شطب أو حك أو تطريس</w:t>
      </w:r>
      <w:r w:rsidRPr="00FF7E8B">
        <w:rPr>
          <w:rFonts w:asciiTheme="majorBidi" w:hAnsiTheme="majorBidi" w:cstheme="majorBidi"/>
          <w:sz w:val="28"/>
          <w:szCs w:val="28"/>
        </w:rPr>
        <w:t>.</w:t>
      </w:r>
    </w:p>
    <w:p w:rsidR="005A0C6F" w:rsidRPr="00FF7E8B" w:rsidRDefault="005A0C6F" w:rsidP="005A0C6F">
      <w:pPr>
        <w:pStyle w:val="ListParagraph"/>
        <w:numPr>
          <w:ilvl w:val="3"/>
          <w:numId w:val="3"/>
        </w:numPr>
        <w:ind w:left="450"/>
        <w:rPr>
          <w:rFonts w:asciiTheme="majorBidi" w:hAnsiTheme="majorBidi" w:cstheme="majorBidi"/>
          <w:color w:val="000000"/>
          <w:sz w:val="28"/>
          <w:szCs w:val="28"/>
        </w:rPr>
      </w:pPr>
      <w:r w:rsidRPr="00FF7E8B">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FF7E8B">
        <w:rPr>
          <w:rFonts w:asciiTheme="majorBidi" w:hAnsiTheme="majorBidi" w:cstheme="majorBidi"/>
          <w:sz w:val="28"/>
          <w:szCs w:val="28"/>
          <w:rtl/>
          <w:lang w:bidi="ar-LB"/>
        </w:rPr>
        <w:t xml:space="preserve">مليون </w:t>
      </w:r>
      <w:r w:rsidRPr="00FF7E8B">
        <w:rPr>
          <w:rFonts w:asciiTheme="majorBidi" w:hAnsiTheme="majorBidi" w:cstheme="majorBidi"/>
          <w:sz w:val="28"/>
          <w:szCs w:val="28"/>
          <w:rtl/>
        </w:rPr>
        <w:t>ليرة لبنانية تغطي المستندات كافـة (صورة التصريح مرفقة بهذا الدفتر</w:t>
      </w:r>
      <w:r w:rsidRPr="00FF7E8B">
        <w:rPr>
          <w:rFonts w:asciiTheme="majorBidi" w:hAnsiTheme="majorBidi" w:cstheme="majorBidi" w:hint="cs"/>
          <w:sz w:val="28"/>
          <w:szCs w:val="28"/>
          <w:rtl/>
        </w:rPr>
        <w:t xml:space="preserve"> في الملحق رقم 2).</w:t>
      </w:r>
    </w:p>
    <w:p w:rsidR="005A0C6F" w:rsidRPr="00FF7E8B" w:rsidRDefault="005A0C6F" w:rsidP="005A0C6F">
      <w:pPr>
        <w:pStyle w:val="ListParagraph"/>
        <w:numPr>
          <w:ilvl w:val="3"/>
          <w:numId w:val="3"/>
        </w:numPr>
        <w:ind w:left="450"/>
        <w:rPr>
          <w:rFonts w:asciiTheme="majorBidi" w:hAnsiTheme="majorBidi" w:cstheme="majorBidi"/>
          <w:color w:val="000000"/>
          <w:sz w:val="28"/>
          <w:szCs w:val="28"/>
        </w:rPr>
      </w:pPr>
      <w:r w:rsidRPr="00FF7E8B">
        <w:rPr>
          <w:rFonts w:asciiTheme="majorBidi" w:hAnsiTheme="majorBidi" w:cstheme="majorBidi"/>
          <w:sz w:val="28"/>
          <w:szCs w:val="28"/>
          <w:rtl/>
        </w:rPr>
        <w:t>يرفض كل عرض يشتمل على أي تحفّظ أو استدراك.</w:t>
      </w:r>
    </w:p>
    <w:p w:rsidR="005A0C6F" w:rsidRPr="00FF7E8B" w:rsidRDefault="005A0C6F" w:rsidP="005A0C6F">
      <w:pPr>
        <w:pStyle w:val="ListParagraph"/>
        <w:numPr>
          <w:ilvl w:val="3"/>
          <w:numId w:val="3"/>
        </w:numPr>
        <w:ind w:left="450"/>
        <w:rPr>
          <w:rFonts w:asciiTheme="majorBidi" w:hAnsiTheme="majorBidi" w:cstheme="majorBidi"/>
          <w:color w:val="000000"/>
          <w:sz w:val="28"/>
          <w:szCs w:val="28"/>
        </w:rPr>
      </w:pPr>
      <w:r w:rsidRPr="00FF7E8B">
        <w:rPr>
          <w:rFonts w:asciiTheme="majorBidi" w:hAnsiTheme="majorBidi" w:cstheme="majorBidi"/>
          <w:sz w:val="28"/>
          <w:szCs w:val="28"/>
          <w:rtl/>
        </w:rPr>
        <w:t>يحدّد العارض في عرضه عنوانًا واضحًا له ومكانًا لإقامته لكي يتم إبلاغه ما يجب إبلاغه إيّاه بالسرعة الممكنة.</w:t>
      </w:r>
    </w:p>
    <w:p w:rsidR="005A0C6F" w:rsidRPr="00FF7E8B" w:rsidRDefault="005A0C6F" w:rsidP="005A0C6F">
      <w:pPr>
        <w:bidi/>
        <w:spacing w:line="276" w:lineRule="auto"/>
        <w:jc w:val="both"/>
        <w:rPr>
          <w:rFonts w:asciiTheme="majorBidi" w:hAnsiTheme="majorBidi" w:cstheme="majorBidi"/>
          <w:bCs/>
          <w:sz w:val="28"/>
          <w:szCs w:val="28"/>
          <w:u w:val="single"/>
        </w:rPr>
      </w:pPr>
      <w:r w:rsidRPr="00FF7E8B">
        <w:rPr>
          <w:rFonts w:asciiTheme="majorBidi" w:hAnsiTheme="majorBidi" w:cstheme="majorBidi"/>
          <w:bCs/>
          <w:sz w:val="28"/>
          <w:szCs w:val="28"/>
          <w:u w:val="single"/>
          <w:rtl/>
        </w:rPr>
        <w:t>أولًا: الغلاف رقم (1) الوثائق والمستندات الإدارية</w:t>
      </w:r>
    </w:p>
    <w:p w:rsidR="005A0C6F" w:rsidRPr="00FF7E8B" w:rsidRDefault="005A0C6F" w:rsidP="005A0C6F">
      <w:pPr>
        <w:pStyle w:val="ListParagraph"/>
        <w:numPr>
          <w:ilvl w:val="0"/>
          <w:numId w:val="5"/>
        </w:numPr>
        <w:pBdr>
          <w:top w:val="nil"/>
          <w:left w:val="nil"/>
          <w:bottom w:val="nil"/>
          <w:right w:val="nil"/>
          <w:between w:val="nil"/>
        </w:pBdr>
        <w:spacing w:after="0"/>
        <w:rPr>
          <w:rFonts w:asciiTheme="majorBidi" w:eastAsia="Cambria" w:hAnsiTheme="majorBidi" w:cstheme="majorBidi"/>
          <w:bCs/>
          <w:color w:val="000000"/>
          <w:sz w:val="28"/>
          <w:szCs w:val="28"/>
        </w:rPr>
      </w:pPr>
      <w:r w:rsidRPr="00FF7E8B">
        <w:rPr>
          <w:rFonts w:asciiTheme="majorBidi" w:eastAsia="Cambria" w:hAnsiTheme="majorBidi" w:cstheme="majorBidi"/>
          <w:bCs/>
          <w:color w:val="000000"/>
          <w:sz w:val="28"/>
          <w:szCs w:val="28"/>
          <w:rtl/>
        </w:rPr>
        <w:t>الشروط العامة الموحدة:</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كتاب التعهد (التصريح) وفق النموذج المرفق</w:t>
      </w:r>
      <w:r w:rsidRPr="00FF7E8B">
        <w:rPr>
          <w:rFonts w:asciiTheme="majorBidi" w:eastAsia="Cambria" w:hAnsiTheme="majorBidi" w:cstheme="majorBidi" w:hint="cs"/>
          <w:color w:val="000000"/>
          <w:sz w:val="28"/>
          <w:szCs w:val="28"/>
          <w:rtl/>
        </w:rPr>
        <w:t xml:space="preserve"> (ملحق رقم 2)</w:t>
      </w:r>
      <w:r w:rsidRPr="00FF7E8B">
        <w:rPr>
          <w:rFonts w:asciiTheme="majorBidi" w:eastAsia="Cambria" w:hAnsiTheme="majorBidi" w:cstheme="majorBidi"/>
          <w:color w:val="000000"/>
          <w:sz w:val="28"/>
          <w:szCs w:val="28"/>
          <w:rtl/>
        </w:rPr>
        <w:t xml:space="preserve"> موقّعًا وممهورًا من العارض مع طوابع مالية بقيمة</w:t>
      </w:r>
      <w:r w:rsidRPr="00FF7E8B">
        <w:rPr>
          <w:rFonts w:asciiTheme="majorBidi" w:eastAsia="Cambria" w:hAnsiTheme="majorBidi" w:cstheme="majorBidi" w:hint="cs"/>
          <w:color w:val="000000"/>
          <w:sz w:val="28"/>
          <w:szCs w:val="28"/>
          <w:rtl/>
        </w:rPr>
        <w:t xml:space="preserve"> //</w:t>
      </w:r>
      <w:r w:rsidRPr="00FF7E8B">
        <w:rPr>
          <w:rFonts w:asciiTheme="majorBidi" w:eastAsia="Cambria" w:hAnsiTheme="majorBidi" w:cstheme="majorBidi"/>
          <w:color w:val="000000"/>
          <w:sz w:val="28"/>
          <w:szCs w:val="28"/>
          <w:rtl/>
        </w:rPr>
        <w:t>1.000,00</w:t>
      </w:r>
      <w:r w:rsidRPr="00FF7E8B">
        <w:rPr>
          <w:rFonts w:asciiTheme="majorBidi" w:eastAsia="Cambria" w:hAnsiTheme="majorBidi" w:cstheme="majorBidi" w:hint="cs"/>
          <w:color w:val="000000"/>
          <w:sz w:val="28"/>
          <w:szCs w:val="28"/>
          <w:rtl/>
        </w:rPr>
        <w:t>0//</w:t>
      </w:r>
      <w:r w:rsidRPr="00FF7E8B">
        <w:rPr>
          <w:rFonts w:asciiTheme="majorBidi" w:eastAsia="Cambria" w:hAnsiTheme="majorBidi" w:cstheme="majorBidi"/>
          <w:color w:val="000000"/>
          <w:sz w:val="28"/>
          <w:szCs w:val="28"/>
          <w:rtl/>
        </w:rPr>
        <w:t xml:space="preserve"> ل.ل. (مليون ليرة لبنانية) ويتضمن التعهد، تأكيد العارض لالتزامه بالسعر وبصلاحية العرض.</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 xml:space="preserve">سجل عدلي للمفوض بالتوقيع </w:t>
      </w:r>
      <w:r w:rsidRPr="00FF7E8B">
        <w:rPr>
          <w:rFonts w:asciiTheme="majorBidi" w:eastAsia="Cambria" w:hAnsiTheme="majorBidi" w:cstheme="majorBidi"/>
          <w:color w:val="000000"/>
          <w:sz w:val="28"/>
          <w:szCs w:val="28"/>
          <w:rtl/>
          <w:lang w:bidi="ar-LB"/>
        </w:rPr>
        <w:t>أو</w:t>
      </w:r>
      <w:r w:rsidRPr="00FF7E8B">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عقد الشراكة مصدق لدى الكاتب العدل في حال توجبه.</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lastRenderedPageBreak/>
        <w:t>شهادة تسجيل العارض لدى  وزارة المالية – مديرية الواردات.</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FF7E8B">
        <w:rPr>
          <w:rFonts w:asciiTheme="majorBidi" w:hAnsiTheme="majorBidi" w:cstheme="majorBidi"/>
          <w:sz w:val="28"/>
          <w:szCs w:val="28"/>
          <w:rtl/>
        </w:rPr>
        <w:t xml:space="preserve"> </w:t>
      </w:r>
      <w:r w:rsidRPr="00FF7E8B">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hint="cs"/>
          <w:color w:val="000000"/>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إفادة شاملة صادرة عن السجل التجاري تبيّن</w:t>
      </w:r>
      <w:r w:rsidRPr="00FF7E8B">
        <w:rPr>
          <w:rFonts w:asciiTheme="majorBidi" w:eastAsia="Cambria" w:hAnsiTheme="majorBidi" w:cstheme="majorBidi" w:hint="cs"/>
          <w:color w:val="000000"/>
          <w:sz w:val="28"/>
          <w:szCs w:val="28"/>
          <w:rtl/>
        </w:rPr>
        <w:t>:</w:t>
      </w:r>
      <w:r w:rsidRPr="00FF7E8B">
        <w:rPr>
          <w:rFonts w:asciiTheme="majorBidi" w:eastAsia="Cambria" w:hAnsiTheme="majorBidi" w:cstheme="majorBidi"/>
          <w:color w:val="000000"/>
          <w:sz w:val="28"/>
          <w:szCs w:val="28"/>
          <w:rtl/>
        </w:rPr>
        <w:t xml:space="preserve"> المؤسسين</w:t>
      </w:r>
      <w:r w:rsidRPr="00FF7E8B">
        <w:rPr>
          <w:rFonts w:asciiTheme="majorBidi" w:eastAsia="Cambria" w:hAnsiTheme="majorBidi" w:cstheme="majorBidi" w:hint="cs"/>
          <w:color w:val="000000"/>
          <w:sz w:val="28"/>
          <w:szCs w:val="28"/>
          <w:rtl/>
        </w:rPr>
        <w:t xml:space="preserve">، </w:t>
      </w:r>
      <w:r w:rsidRPr="00FF7E8B">
        <w:rPr>
          <w:rFonts w:asciiTheme="majorBidi" w:eastAsia="Cambria" w:hAnsiTheme="majorBidi" w:cstheme="majorBidi"/>
          <w:color w:val="000000"/>
          <w:sz w:val="28"/>
          <w:szCs w:val="28"/>
          <w:rtl/>
        </w:rPr>
        <w:t>الأعضاء</w:t>
      </w:r>
      <w:r w:rsidRPr="00FF7E8B">
        <w:rPr>
          <w:rFonts w:asciiTheme="majorBidi" w:eastAsia="Cambria" w:hAnsiTheme="majorBidi" w:cstheme="majorBidi" w:hint="cs"/>
          <w:color w:val="000000"/>
          <w:sz w:val="28"/>
          <w:szCs w:val="28"/>
          <w:rtl/>
        </w:rPr>
        <w:t xml:space="preserve">، </w:t>
      </w:r>
      <w:r w:rsidRPr="00FF7E8B">
        <w:rPr>
          <w:rFonts w:asciiTheme="majorBidi" w:eastAsia="Cambria" w:hAnsiTheme="majorBidi" w:cstheme="majorBidi"/>
          <w:color w:val="000000"/>
          <w:sz w:val="28"/>
          <w:szCs w:val="28"/>
          <w:rtl/>
        </w:rPr>
        <w:t>المساهمين أو الشركاء، المفوضين بالتوقيع، المدير، رأس المال، نشاط العارض والوقوعات الجارية.</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 xml:space="preserve">إفادة صادرة عن </w:t>
      </w:r>
      <w:r w:rsidRPr="00FF7E8B">
        <w:rPr>
          <w:rFonts w:asciiTheme="majorBidi" w:eastAsia="Cambria" w:hAnsiTheme="majorBidi" w:cstheme="majorBidi" w:hint="cs"/>
          <w:color w:val="000000"/>
          <w:sz w:val="28"/>
          <w:szCs w:val="28"/>
          <w:rtl/>
        </w:rPr>
        <w:t>المحكمة المختصة</w:t>
      </w:r>
      <w:r w:rsidRPr="00FF7E8B">
        <w:rPr>
          <w:rFonts w:asciiTheme="majorBidi" w:eastAsia="Cambria" w:hAnsiTheme="majorBidi" w:cstheme="majorBidi"/>
          <w:color w:val="000000"/>
          <w:sz w:val="28"/>
          <w:szCs w:val="28"/>
          <w:rtl/>
        </w:rPr>
        <w:t xml:space="preserve"> تُثبت ان العارض ليس في حالة إفلاس</w:t>
      </w:r>
      <w:r w:rsidRPr="00FF7E8B">
        <w:rPr>
          <w:rFonts w:asciiTheme="majorBidi" w:eastAsia="Cambria" w:hAnsiTheme="majorBidi" w:cstheme="majorBidi" w:hint="cs"/>
          <w:color w:val="000000"/>
          <w:sz w:val="28"/>
          <w:szCs w:val="28"/>
          <w:rtl/>
        </w:rPr>
        <w:t>.</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tl/>
        </w:rPr>
      </w:pPr>
      <w:r w:rsidRPr="00FF7E8B">
        <w:rPr>
          <w:rFonts w:asciiTheme="majorBidi" w:eastAsia="Cambria" w:hAnsiTheme="majorBidi" w:cstheme="majorBidi"/>
          <w:color w:val="000000"/>
          <w:sz w:val="28"/>
          <w:szCs w:val="28"/>
          <w:rtl/>
        </w:rPr>
        <w:t xml:space="preserve">إفادة صادرة عن </w:t>
      </w:r>
      <w:r w:rsidRPr="00FF7E8B">
        <w:rPr>
          <w:rFonts w:asciiTheme="majorBidi" w:eastAsia="Cambria" w:hAnsiTheme="majorBidi" w:cstheme="majorBidi" w:hint="cs"/>
          <w:color w:val="000000"/>
          <w:sz w:val="28"/>
          <w:szCs w:val="28"/>
          <w:rtl/>
        </w:rPr>
        <w:t>المحكمة المختصة</w:t>
      </w:r>
      <w:r w:rsidRPr="00FF7E8B">
        <w:rPr>
          <w:rFonts w:asciiTheme="majorBidi" w:eastAsia="Cambria" w:hAnsiTheme="majorBidi" w:cstheme="majorBidi"/>
          <w:color w:val="000000"/>
          <w:sz w:val="28"/>
          <w:szCs w:val="28"/>
          <w:rtl/>
        </w:rPr>
        <w:t xml:space="preserve"> تُثبت ان العارض ليس في حالة</w:t>
      </w:r>
      <w:r w:rsidRPr="00FF7E8B">
        <w:rPr>
          <w:rFonts w:asciiTheme="majorBidi" w:eastAsia="Cambria" w:hAnsiTheme="majorBidi" w:cstheme="majorBidi" w:hint="cs"/>
          <w:color w:val="000000"/>
          <w:sz w:val="28"/>
          <w:szCs w:val="28"/>
          <w:rtl/>
        </w:rPr>
        <w:t xml:space="preserve"> تصفية قضائية.</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 xml:space="preserve">ضمان </w:t>
      </w:r>
      <w:r w:rsidRPr="00FF7E8B">
        <w:rPr>
          <w:rFonts w:asciiTheme="majorBidi" w:eastAsia="Cambria" w:hAnsiTheme="majorBidi" w:cstheme="majorBidi"/>
          <w:color w:val="000000"/>
          <w:sz w:val="28"/>
          <w:szCs w:val="28"/>
          <w:rtl/>
          <w:lang w:bidi="ar-LB"/>
        </w:rPr>
        <w:t>العرض المُحدد بموجب المادة</w:t>
      </w:r>
      <w:r w:rsidRPr="00FF7E8B">
        <w:rPr>
          <w:rFonts w:asciiTheme="majorBidi" w:eastAsia="Cambria" w:hAnsiTheme="majorBidi" w:cstheme="majorBidi" w:hint="cs"/>
          <w:color w:val="000000"/>
          <w:sz w:val="28"/>
          <w:szCs w:val="28"/>
          <w:rtl/>
          <w:lang w:bidi="ar-LB"/>
        </w:rPr>
        <w:t xml:space="preserve"> (6)</w:t>
      </w:r>
      <w:r w:rsidRPr="00FF7E8B">
        <w:rPr>
          <w:rFonts w:asciiTheme="majorBidi" w:eastAsia="Cambria" w:hAnsiTheme="majorBidi" w:cstheme="majorBidi"/>
          <w:color w:val="000000"/>
          <w:sz w:val="28"/>
          <w:szCs w:val="28"/>
          <w:rtl/>
          <w:lang w:bidi="ar-LB"/>
        </w:rPr>
        <w:t xml:space="preserve"> من دفتر الشروط الخاص هذا</w:t>
      </w:r>
      <w:r w:rsidRPr="00FF7E8B">
        <w:rPr>
          <w:rFonts w:asciiTheme="majorBidi" w:eastAsia="Cambria" w:hAnsiTheme="majorBidi" w:cstheme="majorBidi" w:hint="cs"/>
          <w:color w:val="000000"/>
          <w:sz w:val="28"/>
          <w:szCs w:val="28"/>
          <w:rtl/>
          <w:lang w:bidi="ar-LB"/>
        </w:rPr>
        <w:t xml:space="preserve"> (الملحق رقم 4).</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color w:val="000000"/>
          <w:sz w:val="28"/>
          <w:szCs w:val="28"/>
          <w:rtl/>
        </w:rPr>
        <w:t>مستند تصريح النزاهة موقعًا وفقًا للأصول من قبل العارض (مرفق ربطًا</w:t>
      </w:r>
      <w:r w:rsidRPr="00FF7E8B">
        <w:rPr>
          <w:rFonts w:asciiTheme="majorBidi" w:eastAsia="Cambria" w:hAnsiTheme="majorBidi" w:cstheme="majorBidi" w:hint="cs"/>
          <w:color w:val="000000"/>
          <w:sz w:val="28"/>
          <w:szCs w:val="28"/>
          <w:rtl/>
        </w:rPr>
        <w:t xml:space="preserve"> في الملحق رقم 3</w:t>
      </w:r>
      <w:r w:rsidRPr="00FF7E8B">
        <w:rPr>
          <w:rFonts w:asciiTheme="majorBidi" w:eastAsia="Cambria" w:hAnsiTheme="majorBidi" w:cstheme="majorBidi"/>
          <w:color w:val="000000"/>
          <w:sz w:val="28"/>
          <w:szCs w:val="28"/>
          <w:rtl/>
        </w:rPr>
        <w:t>).</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hint="cs"/>
          <w:color w:val="000000"/>
          <w:sz w:val="28"/>
          <w:szCs w:val="28"/>
          <w:rtl/>
        </w:rPr>
        <w:t>إفادة من غرفة الصناعة والتجارة والزراعة تثبت أن العارض يتعاطى تجارة التجهيزات المعلوماتية، صالحة بتاريخ جلسة التلزيم وصالحة للاشتراك في المناقصات العمومية.</w:t>
      </w:r>
    </w:p>
    <w:p w:rsidR="005A0C6F" w:rsidRPr="00FF7E8B" w:rsidRDefault="005A0C6F" w:rsidP="005A0C6F">
      <w:pPr>
        <w:pStyle w:val="ListParagraph"/>
        <w:numPr>
          <w:ilvl w:val="0"/>
          <w:numId w:val="4"/>
        </w:numPr>
        <w:pBdr>
          <w:top w:val="nil"/>
          <w:left w:val="nil"/>
          <w:bottom w:val="nil"/>
          <w:right w:val="nil"/>
          <w:between w:val="nil"/>
        </w:pBdr>
        <w:ind w:left="630"/>
        <w:rPr>
          <w:rFonts w:asciiTheme="majorBidi" w:eastAsia="Cambria" w:hAnsiTheme="majorBidi" w:cstheme="majorBidi"/>
          <w:color w:val="000000"/>
          <w:sz w:val="28"/>
          <w:szCs w:val="28"/>
        </w:rPr>
      </w:pPr>
      <w:r w:rsidRPr="00FF7E8B">
        <w:rPr>
          <w:rFonts w:asciiTheme="majorBidi" w:eastAsia="Cambria" w:hAnsiTheme="majorBidi" w:cstheme="majorBidi" w:hint="cs"/>
          <w:color w:val="000000"/>
          <w:sz w:val="28"/>
          <w:szCs w:val="28"/>
          <w:rtl/>
        </w:rPr>
        <w:t>العرض الفني وفقاً للمواصفات المطلوبة في الملحق رقم 1.</w:t>
      </w:r>
    </w:p>
    <w:p w:rsidR="005A0C6F" w:rsidRPr="00FF7E8B" w:rsidRDefault="005A0C6F" w:rsidP="00FF7E8B">
      <w:pPr>
        <w:bidi/>
        <w:spacing w:line="276" w:lineRule="auto"/>
        <w:jc w:val="both"/>
        <w:rPr>
          <w:rFonts w:asciiTheme="majorBidi" w:hAnsiTheme="majorBidi" w:cstheme="majorBidi"/>
          <w:b/>
          <w:bCs/>
          <w:sz w:val="28"/>
          <w:szCs w:val="28"/>
        </w:rPr>
      </w:pPr>
      <w:r w:rsidRPr="00FF7E8B">
        <w:rPr>
          <w:rFonts w:asciiTheme="majorBidi" w:hAnsiTheme="majorBidi" w:cstheme="majorBidi" w:hint="cs"/>
          <w:b/>
          <w:bCs/>
          <w:sz w:val="28"/>
          <w:szCs w:val="28"/>
          <w:rtl/>
        </w:rPr>
        <w:t xml:space="preserve">ملاحظة: تقبل صور عن المستندات المذكورة أعلاه خلال جلسة فض العروض وذلك بعد مقارنتها بالأصل أو بالمصدقة طبق الأصل من المراجع المختصة ضمن مهلة الستة أشهر التي تسبق موعد جلسة التلزيم، على أن يكون عليها طابع مالي وفقاً للأصول، باستثناء المستندات المذكورة في الأرقام 1، 4، </w:t>
      </w:r>
      <w:r w:rsidR="00FF7E8B" w:rsidRPr="00FF7E8B">
        <w:rPr>
          <w:rFonts w:asciiTheme="majorBidi" w:hAnsiTheme="majorBidi" w:cstheme="majorBidi" w:hint="cs"/>
          <w:b/>
          <w:bCs/>
          <w:sz w:val="28"/>
          <w:szCs w:val="28"/>
          <w:rtl/>
        </w:rPr>
        <w:t>13، 14 و16.</w:t>
      </w:r>
    </w:p>
    <w:p w:rsidR="005A0C6F" w:rsidRPr="00FF7E8B" w:rsidRDefault="005A0C6F" w:rsidP="005A0C6F">
      <w:pPr>
        <w:keepNext/>
        <w:pBdr>
          <w:top w:val="nil"/>
          <w:left w:val="nil"/>
          <w:bottom w:val="nil"/>
          <w:right w:val="nil"/>
          <w:between w:val="nil"/>
        </w:pBdr>
        <w:tabs>
          <w:tab w:val="right" w:pos="9017"/>
        </w:tabs>
        <w:bidi/>
        <w:spacing w:line="276" w:lineRule="auto"/>
        <w:jc w:val="both"/>
        <w:rPr>
          <w:rFonts w:asciiTheme="majorBidi" w:eastAsia="Cambria" w:hAnsiTheme="majorBidi" w:cstheme="majorBidi"/>
          <w:color w:val="000000"/>
          <w:sz w:val="28"/>
          <w:szCs w:val="28"/>
          <w:u w:val="single"/>
        </w:rPr>
      </w:pPr>
      <w:r w:rsidRPr="00FF7E8B">
        <w:rPr>
          <w:rFonts w:asciiTheme="majorBidi" w:hAnsiTheme="majorBidi" w:cstheme="majorBidi"/>
          <w:bCs/>
          <w:sz w:val="28"/>
          <w:szCs w:val="28"/>
          <w:u w:val="single"/>
          <w:rtl/>
          <w:lang w:bidi="ar-LB"/>
        </w:rPr>
        <w:t>ثانيًا</w:t>
      </w:r>
      <w:r w:rsidRPr="00FF7E8B">
        <w:rPr>
          <w:rFonts w:asciiTheme="majorBidi" w:hAnsiTheme="majorBidi" w:cstheme="majorBidi"/>
          <w:bCs/>
          <w:sz w:val="28"/>
          <w:szCs w:val="28"/>
          <w:u w:val="single"/>
          <w:rtl/>
        </w:rPr>
        <w:t>: الغلاف رقم (2) بيان الأسعار</w:t>
      </w:r>
    </w:p>
    <w:p w:rsidR="005A0C6F" w:rsidRPr="00FF7E8B" w:rsidRDefault="005A0C6F" w:rsidP="005A0C6F">
      <w:pPr>
        <w:pStyle w:val="ListParagraph"/>
        <w:numPr>
          <w:ilvl w:val="0"/>
          <w:numId w:val="6"/>
        </w:numPr>
        <w:ind w:left="396"/>
        <w:rPr>
          <w:rFonts w:asciiTheme="majorBidi" w:eastAsia="Simplified Arabic" w:hAnsiTheme="majorBidi" w:cstheme="majorBidi"/>
          <w:color w:val="000000"/>
          <w:sz w:val="28"/>
          <w:szCs w:val="28"/>
        </w:rPr>
      </w:pPr>
      <w:r w:rsidRPr="00FF7E8B">
        <w:rPr>
          <w:rFonts w:asciiTheme="majorBidi" w:eastAsia="Simplified Arabic" w:hAnsiTheme="majorBidi" w:cstheme="majorBidi"/>
          <w:color w:val="000000"/>
          <w:sz w:val="28"/>
          <w:szCs w:val="28"/>
          <w:rtl/>
        </w:rPr>
        <w:t xml:space="preserve">يُقدم العارض بيانًا بالأسعار </w:t>
      </w:r>
      <w:r w:rsidRPr="00FF7E8B">
        <w:rPr>
          <w:rFonts w:asciiTheme="majorBidi" w:eastAsia="Simplified Arabic" w:hAnsiTheme="majorBidi" w:cstheme="majorBidi" w:hint="cs"/>
          <w:color w:val="000000"/>
          <w:sz w:val="28"/>
          <w:szCs w:val="28"/>
          <w:rtl/>
        </w:rPr>
        <w:t>لكل مجموعة على حدى</w:t>
      </w:r>
      <w:r w:rsidRPr="00FF7E8B">
        <w:rPr>
          <w:rFonts w:asciiTheme="majorBidi" w:eastAsia="Simplified Arabic" w:hAnsiTheme="majorBidi" w:cstheme="majorBidi"/>
          <w:color w:val="000000"/>
          <w:sz w:val="28"/>
          <w:szCs w:val="28"/>
          <w:rtl/>
        </w:rPr>
        <w:t>، ويضع</w:t>
      </w:r>
      <w:r w:rsidRPr="00FF7E8B">
        <w:rPr>
          <w:rFonts w:asciiTheme="majorBidi" w:eastAsia="Simplified Arabic" w:hAnsiTheme="majorBidi" w:cstheme="majorBidi" w:hint="cs"/>
          <w:color w:val="000000"/>
          <w:sz w:val="28"/>
          <w:szCs w:val="28"/>
          <w:rtl/>
        </w:rPr>
        <w:t>ها</w:t>
      </w:r>
      <w:r w:rsidRPr="00FF7E8B">
        <w:rPr>
          <w:rFonts w:asciiTheme="majorBidi" w:eastAsia="Simplified Arabic" w:hAnsiTheme="majorBidi" w:cstheme="majorBidi"/>
          <w:color w:val="000000"/>
          <w:sz w:val="28"/>
          <w:szCs w:val="28"/>
          <w:rtl/>
        </w:rPr>
        <w:t xml:space="preserve"> ضمن ظرف مقفل يُدوّن عليه إسم </w:t>
      </w:r>
      <w:r w:rsidRPr="00FF7E8B">
        <w:rPr>
          <w:rFonts w:asciiTheme="majorBidi" w:eastAsia="Simplified Arabic" w:hAnsiTheme="majorBidi" w:cstheme="majorBidi" w:hint="cs"/>
          <w:color w:val="000000"/>
          <w:sz w:val="28"/>
          <w:szCs w:val="28"/>
          <w:rtl/>
        </w:rPr>
        <w:t xml:space="preserve">المجموعة </w:t>
      </w:r>
      <w:r w:rsidRPr="00FF7E8B">
        <w:rPr>
          <w:rFonts w:asciiTheme="majorBidi" w:eastAsia="Simplified Arabic" w:hAnsiTheme="majorBidi" w:cstheme="majorBidi"/>
          <w:color w:val="000000"/>
          <w:sz w:val="28"/>
          <w:szCs w:val="28"/>
          <w:rtl/>
        </w:rPr>
        <w:t>وموقّع من قبل العارض وفقًا للملحق رقم (</w:t>
      </w:r>
      <w:r w:rsidRPr="00FF7E8B">
        <w:rPr>
          <w:rFonts w:asciiTheme="majorBidi" w:eastAsia="Simplified Arabic" w:hAnsiTheme="majorBidi" w:cstheme="majorBidi" w:hint="cs"/>
          <w:color w:val="000000"/>
          <w:sz w:val="28"/>
          <w:szCs w:val="28"/>
          <w:rtl/>
        </w:rPr>
        <w:t>5</w:t>
      </w:r>
      <w:r w:rsidRPr="00FF7E8B">
        <w:rPr>
          <w:rFonts w:asciiTheme="majorBidi" w:eastAsia="Simplified Arabic" w:hAnsiTheme="majorBidi" w:cstheme="majorBidi"/>
          <w:color w:val="000000"/>
          <w:sz w:val="28"/>
          <w:szCs w:val="28"/>
          <w:rtl/>
        </w:rPr>
        <w:t>) ويتضمن السعر الافرادي والإجمالي بالعـملة اللبنانيـة</w:t>
      </w:r>
      <w:r w:rsidRPr="00FF7E8B">
        <w:rPr>
          <w:rFonts w:asciiTheme="majorBidi" w:eastAsia="Simplified Arabic" w:hAnsiTheme="majorBidi" w:cstheme="majorBidi" w:hint="cs"/>
          <w:color w:val="000000"/>
          <w:sz w:val="28"/>
          <w:szCs w:val="28"/>
          <w:rtl/>
        </w:rPr>
        <w:t xml:space="preserve"> </w:t>
      </w:r>
      <w:r w:rsidRPr="00FF7E8B">
        <w:rPr>
          <w:rFonts w:asciiTheme="majorBidi" w:eastAsia="Simplified Arabic" w:hAnsiTheme="majorBidi" w:cstheme="majorBidi"/>
          <w:color w:val="000000"/>
          <w:sz w:val="28"/>
          <w:szCs w:val="28"/>
          <w:rtl/>
        </w:rPr>
        <w:t xml:space="preserve">مدوناً بالأرقام والأحرف دون حك أو شطب او تطــريس أو زيــادة كلمات غير موقّع تجاهـها. </w:t>
      </w:r>
    </w:p>
    <w:p w:rsidR="00FF7E8B" w:rsidRPr="006E4BF3" w:rsidRDefault="005A0C6F" w:rsidP="006E4BF3">
      <w:pPr>
        <w:pStyle w:val="ListParagraph"/>
        <w:numPr>
          <w:ilvl w:val="0"/>
          <w:numId w:val="6"/>
        </w:numPr>
        <w:spacing w:after="0"/>
        <w:ind w:left="396"/>
        <w:rPr>
          <w:rFonts w:asciiTheme="majorBidi" w:eastAsia="Simplified Arabic" w:hAnsiTheme="majorBidi" w:cstheme="majorBidi"/>
          <w:color w:val="000000"/>
          <w:sz w:val="28"/>
          <w:szCs w:val="28"/>
        </w:rPr>
      </w:pPr>
      <w:r w:rsidRPr="00FF7E8B">
        <w:rPr>
          <w:rFonts w:asciiTheme="majorBidi" w:eastAsia="Simplified Arabic" w:hAnsiTheme="majorBidi" w:cstheme="majorBidi"/>
          <w:color w:val="000000"/>
          <w:sz w:val="28"/>
          <w:szCs w:val="28"/>
          <w:rtl/>
        </w:rPr>
        <w:t xml:space="preserve">يشمل السعر الضرائب والرسوم والمصاريف مهمـا كان نوعهـــا، وفي حال خضوع الملتزم للضريبة على </w:t>
      </w:r>
      <w:r w:rsidRPr="00FF7E8B">
        <w:rPr>
          <w:rFonts w:asciiTheme="majorBidi" w:eastAsia="Simplified Arabic" w:hAnsiTheme="majorBidi" w:cstheme="majorBidi" w:hint="cs"/>
          <w:color w:val="000000"/>
          <w:sz w:val="28"/>
          <w:szCs w:val="28"/>
          <w:rtl/>
        </w:rPr>
        <w:t>ال</w:t>
      </w:r>
      <w:r w:rsidRPr="00FF7E8B">
        <w:rPr>
          <w:rFonts w:asciiTheme="majorBidi" w:eastAsia="Simplified Arabic" w:hAnsiTheme="majorBidi" w:cstheme="majorBidi"/>
          <w:color w:val="000000"/>
          <w:sz w:val="28"/>
          <w:szCs w:val="28"/>
          <w:rtl/>
        </w:rPr>
        <w:t>قيمة المضافة</w:t>
      </w:r>
      <w:r w:rsidRPr="00FF7E8B">
        <w:rPr>
          <w:rFonts w:asciiTheme="majorBidi" w:eastAsia="Simplified Arabic" w:hAnsiTheme="majorBidi" w:cstheme="majorBidi" w:hint="cs"/>
          <w:color w:val="000000"/>
          <w:sz w:val="28"/>
          <w:szCs w:val="28"/>
          <w:rtl/>
        </w:rPr>
        <w:t>،</w:t>
      </w:r>
      <w:r w:rsidRPr="00FF7E8B">
        <w:rPr>
          <w:rFonts w:asciiTheme="majorBidi" w:eastAsia="Simplified Arabic" w:hAnsiTheme="majorBidi" w:cstheme="majorBidi"/>
          <w:color w:val="000000"/>
          <w:sz w:val="28"/>
          <w:szCs w:val="28"/>
          <w:rtl/>
        </w:rPr>
        <w:t xml:space="preserve">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w:t>
      </w:r>
      <w:r w:rsidR="006E4BF3">
        <w:rPr>
          <w:rFonts w:asciiTheme="majorBidi" w:eastAsia="Simplified Arabic" w:hAnsiTheme="majorBidi" w:cstheme="majorBidi"/>
          <w:color w:val="000000"/>
          <w:sz w:val="28"/>
          <w:szCs w:val="28"/>
          <w:rtl/>
        </w:rPr>
        <w:t xml:space="preserve"> بالأحرف الكاملـة والأرقام مع</w:t>
      </w:r>
      <w:r w:rsidR="006E4BF3">
        <w:rPr>
          <w:rFonts w:asciiTheme="majorBidi" w:eastAsia="Simplified Arabic" w:hAnsiTheme="majorBidi" w:cstheme="majorBidi" w:hint="cs"/>
          <w:color w:val="000000"/>
          <w:sz w:val="28"/>
          <w:szCs w:val="28"/>
          <w:rtl/>
        </w:rPr>
        <w:t>ًا.</w:t>
      </w:r>
    </w:p>
    <w:p w:rsidR="006E4BF3" w:rsidRDefault="006E4BF3" w:rsidP="006E4BF3">
      <w:pPr>
        <w:bidi/>
        <w:spacing w:after="0"/>
        <w:rPr>
          <w:rFonts w:asciiTheme="majorBidi" w:eastAsia="Simplified Arabic" w:hAnsiTheme="majorBidi" w:cstheme="majorBidi"/>
          <w:color w:val="000000"/>
          <w:sz w:val="28"/>
          <w:szCs w:val="28"/>
        </w:rPr>
      </w:pPr>
    </w:p>
    <w:p w:rsidR="006E4BF3" w:rsidRPr="00FF7E8B" w:rsidRDefault="006E4BF3" w:rsidP="006E4BF3">
      <w:pPr>
        <w:pStyle w:val="BodyText"/>
        <w:spacing w:line="276" w:lineRule="auto"/>
        <w:jc w:val="both"/>
        <w:rPr>
          <w:sz w:val="28"/>
          <w:szCs w:val="28"/>
          <w:rtl/>
          <w:lang w:bidi="ar-LB"/>
        </w:rPr>
      </w:pPr>
      <w:r w:rsidRPr="00FF7E8B">
        <w:rPr>
          <w:rFonts w:asciiTheme="majorBidi" w:eastAsia="Simplified Arabic" w:hAnsiTheme="majorBidi" w:hint="cs"/>
          <w:sz w:val="28"/>
          <w:szCs w:val="28"/>
          <w:rtl/>
          <w:lang w:val="en-US" w:eastAsia="en-US"/>
        </w:rPr>
        <w:t xml:space="preserve">كما يعدّل </w:t>
      </w:r>
      <w:r w:rsidRPr="00FF7E8B">
        <w:rPr>
          <w:rFonts w:asciiTheme="majorBidi" w:eastAsia="Simplified Arabic" w:hAnsiTheme="majorBidi" w:hint="cs"/>
          <w:b/>
          <w:bCs/>
          <w:sz w:val="28"/>
          <w:szCs w:val="28"/>
          <w:rtl/>
          <w:lang w:val="en-US" w:eastAsia="en-US"/>
        </w:rPr>
        <w:t xml:space="preserve">الملحق رقم (1) </w:t>
      </w:r>
      <w:r w:rsidRPr="00FF7E8B">
        <w:rPr>
          <w:rFonts w:asciiTheme="majorBidi" w:eastAsia="Simplified Arabic" w:hAnsiTheme="majorBidi" w:hint="cs"/>
          <w:sz w:val="28"/>
          <w:szCs w:val="28"/>
          <w:rtl/>
          <w:lang w:val="en-US" w:eastAsia="en-US"/>
        </w:rPr>
        <w:t xml:space="preserve">من </w:t>
      </w:r>
      <w:r w:rsidRPr="00FF7E8B">
        <w:rPr>
          <w:rFonts w:hint="cs"/>
          <w:sz w:val="28"/>
          <w:szCs w:val="28"/>
          <w:rtl/>
          <w:lang w:bidi="ar-LB"/>
        </w:rPr>
        <w:t>دفتر الشروط رقم 11857/3 تاريخ 30/9/2025، بحيث يصبح كما يلي :</w:t>
      </w:r>
    </w:p>
    <w:p w:rsidR="006E4BF3" w:rsidRPr="006E4BF3" w:rsidRDefault="006E4BF3" w:rsidP="006E4BF3">
      <w:pPr>
        <w:bidi/>
        <w:spacing w:after="0"/>
        <w:rPr>
          <w:rFonts w:asciiTheme="majorBidi" w:eastAsia="Simplified Arabic" w:hAnsiTheme="majorBidi" w:cstheme="majorBidi"/>
          <w:color w:val="000000"/>
          <w:sz w:val="28"/>
          <w:szCs w:val="28"/>
          <w:rtl/>
          <w:lang w:bidi="ar-LB"/>
        </w:rPr>
        <w:sectPr w:rsidR="006E4BF3" w:rsidRPr="006E4BF3" w:rsidSect="005A0C6F">
          <w:headerReference w:type="default" r:id="rId8"/>
          <w:footerReference w:type="default" r:id="rId9"/>
          <w:pgSz w:w="12240" w:h="15840"/>
          <w:pgMar w:top="2070" w:right="1440" w:bottom="1440" w:left="1440" w:header="720" w:footer="720" w:gutter="0"/>
          <w:pgNumType w:start="1"/>
          <w:cols w:space="720"/>
          <w:docGrid w:linePitch="360"/>
        </w:sectPr>
      </w:pPr>
      <w:r w:rsidRPr="00FF7E8B">
        <w:rPr>
          <w:rFonts w:asciiTheme="majorBidi" w:hAnsiTheme="majorBidi" w:cstheme="majorBidi" w:hint="cs"/>
          <w:bCs/>
          <w:sz w:val="28"/>
          <w:szCs w:val="28"/>
          <w:rtl/>
          <w:lang w:bidi="ar-LB"/>
        </w:rPr>
        <w:t>المجموعة الأولى:</w:t>
      </w:r>
      <w:r w:rsidRPr="00FF7E8B">
        <w:rPr>
          <w:rFonts w:asciiTheme="majorBidi" w:hAnsiTheme="majorBidi" w:cstheme="majorBidi"/>
          <w:bCs/>
          <w:sz w:val="28"/>
          <w:szCs w:val="28"/>
          <w:lang w:bidi="ar-LB"/>
        </w:rPr>
        <w:t xml:space="preserve">  </w:t>
      </w:r>
      <w:r w:rsidRPr="00FF7E8B">
        <w:rPr>
          <w:rFonts w:asciiTheme="majorBidi" w:hAnsiTheme="majorBidi" w:cstheme="majorBidi" w:hint="cs"/>
          <w:bCs/>
          <w:sz w:val="28"/>
          <w:szCs w:val="28"/>
          <w:rtl/>
          <w:lang w:bidi="ar-LB"/>
        </w:rPr>
        <w:t xml:space="preserve"> </w:t>
      </w:r>
      <w:r w:rsidRPr="00FF7E8B">
        <w:rPr>
          <w:rFonts w:asciiTheme="majorBidi" w:hAnsiTheme="majorBidi" w:cstheme="majorBidi"/>
          <w:b/>
          <w:sz w:val="28"/>
          <w:szCs w:val="28"/>
          <w:lang w:bidi="ar-LB"/>
        </w:rPr>
        <w:t>Security Appliance</w:t>
      </w:r>
    </w:p>
    <w:tbl>
      <w:tblPr>
        <w:tblW w:w="14430" w:type="dxa"/>
        <w:tblInd w:w="-820" w:type="dxa"/>
        <w:tblLook w:val="04A0" w:firstRow="1" w:lastRow="0" w:firstColumn="1" w:lastColumn="0" w:noHBand="0" w:noVBand="1"/>
      </w:tblPr>
      <w:tblGrid>
        <w:gridCol w:w="810"/>
        <w:gridCol w:w="12600"/>
        <w:gridCol w:w="1020"/>
      </w:tblGrid>
      <w:tr w:rsidR="002C3CB4" w:rsidRPr="006E4BF3" w:rsidTr="00B96D34">
        <w:trPr>
          <w:trHeight w:val="315"/>
        </w:trPr>
        <w:tc>
          <w:tcPr>
            <w:tcW w:w="810" w:type="dxa"/>
            <w:vMerge w:val="restart"/>
            <w:tcBorders>
              <w:top w:val="single" w:sz="8" w:space="0" w:color="auto"/>
              <w:left w:val="single" w:sz="8" w:space="0" w:color="auto"/>
              <w:right w:val="single" w:sz="4" w:space="0" w:color="auto"/>
            </w:tcBorders>
            <w:shd w:val="clear" w:color="auto" w:fill="auto"/>
            <w:noWrap/>
            <w:vAlign w:val="center"/>
            <w:hideMark/>
          </w:tcPr>
          <w:p w:rsidR="002C3CB4" w:rsidRPr="006E4BF3" w:rsidRDefault="002C3CB4" w:rsidP="002C3CB4">
            <w:pPr>
              <w:spacing w:after="0"/>
              <w:jc w:val="center"/>
              <w:rPr>
                <w:rFonts w:ascii="Calibri" w:eastAsia="Times New Roman" w:hAnsi="Calibri" w:cs="Calibri"/>
              </w:rPr>
            </w:pPr>
            <w:r w:rsidRPr="006E4BF3">
              <w:rPr>
                <w:rFonts w:ascii="Calibri" w:eastAsia="Times New Roman" w:hAnsi="Calibri" w:cs="Calibri"/>
              </w:rPr>
              <w:lastRenderedPageBreak/>
              <w:t>1</w:t>
            </w:r>
          </w:p>
        </w:tc>
        <w:tc>
          <w:tcPr>
            <w:tcW w:w="12600" w:type="dxa"/>
            <w:tcBorders>
              <w:top w:val="single" w:sz="8" w:space="0" w:color="auto"/>
              <w:left w:val="nil"/>
              <w:bottom w:val="single" w:sz="4" w:space="0" w:color="auto"/>
              <w:right w:val="single" w:sz="4" w:space="0" w:color="auto"/>
            </w:tcBorders>
            <w:shd w:val="clear" w:color="000000" w:fill="FFFFFF"/>
            <w:noWrap/>
            <w:vAlign w:val="bottom"/>
            <w:hideMark/>
          </w:tcPr>
          <w:p w:rsidR="002C3CB4" w:rsidRPr="006E4BF3" w:rsidRDefault="002C3CB4" w:rsidP="002C3CB4">
            <w:pPr>
              <w:spacing w:after="0"/>
              <w:rPr>
                <w:rFonts w:ascii="Calibri" w:eastAsia="Times New Roman" w:hAnsi="Calibri" w:cs="Calibri"/>
                <w:b/>
                <w:bCs/>
              </w:rPr>
            </w:pPr>
            <w:r w:rsidRPr="006E4BF3">
              <w:rPr>
                <w:rFonts w:ascii="Calibri" w:eastAsia="Times New Roman" w:hAnsi="Calibri" w:cs="Calibri"/>
                <w:b/>
                <w:bCs/>
              </w:rPr>
              <w:t xml:space="preserve">Next Generation Firewall  </w:t>
            </w:r>
            <w:r w:rsidRPr="006E4BF3">
              <w:rPr>
                <w:rFonts w:ascii="Calibri" w:eastAsia="Times New Roman" w:hAnsi="Calibri" w:cs="Calibri" w:hint="cs"/>
                <w:b/>
                <w:bCs/>
                <w:rtl/>
              </w:rPr>
              <w:t xml:space="preserve"> </w:t>
            </w:r>
          </w:p>
        </w:tc>
        <w:tc>
          <w:tcPr>
            <w:tcW w:w="1020" w:type="dxa"/>
            <w:vMerge w:val="restart"/>
            <w:tcBorders>
              <w:top w:val="single" w:sz="8" w:space="0" w:color="auto"/>
              <w:left w:val="single" w:sz="4" w:space="0" w:color="auto"/>
              <w:right w:val="single" w:sz="8" w:space="0" w:color="auto"/>
            </w:tcBorders>
            <w:shd w:val="clear" w:color="auto" w:fill="auto"/>
            <w:vAlign w:val="center"/>
            <w:hideMark/>
          </w:tcPr>
          <w:p w:rsidR="002C3CB4" w:rsidRPr="006E4BF3" w:rsidRDefault="002C3CB4" w:rsidP="002C3CB4">
            <w:pPr>
              <w:spacing w:after="0"/>
              <w:jc w:val="center"/>
              <w:rPr>
                <w:rFonts w:ascii="Calibri" w:eastAsia="Times New Roman" w:hAnsi="Calibri" w:cs="Calibri"/>
              </w:rPr>
            </w:pPr>
            <w:r w:rsidRPr="006E4BF3">
              <w:rPr>
                <w:rFonts w:ascii="Calibri" w:eastAsia="Times New Roman" w:hAnsi="Calibri" w:cs="Calibri"/>
              </w:rPr>
              <w:t>7</w:t>
            </w: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hd w:val="clear" w:color="auto" w:fill="FFFFFF"/>
              <w:spacing w:after="0"/>
              <w:rPr>
                <w:rFonts w:ascii="Segoe UI" w:eastAsia="Times New Roman" w:hAnsi="Segoe UI" w:cs="Segoe UI"/>
                <w:color w:val="0F1115"/>
              </w:rPr>
            </w:pPr>
            <w:r w:rsidRPr="006E4BF3">
              <w:rPr>
                <w:rFonts w:ascii="Segoe UI" w:eastAsia="Times New Roman" w:hAnsi="Segoe UI" w:cs="Segoe UI"/>
                <w:color w:val="0F1115"/>
              </w:rPr>
              <w:t>Form Factor: Hardware Appliance</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Must be from a vendor recognized in the latest Gartner Magic Quadrant for Enterprise Firewalls</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Role-based Access Control (RBAC) for multi-admin support</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Compliance with international security standards (e.g., Common Criteria, FIPS 140-2 if required)</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pPr>
            <w:r w:rsidRPr="006E4BF3">
              <w:rPr>
                <w:b/>
                <w:bCs/>
              </w:rPr>
              <w:t>Hardware Acceleration:</w:t>
            </w:r>
            <w:r w:rsidRPr="006E4BF3">
              <w:t xml:space="preserve"> The appliance must utilize custom, proprietary security processors (ASICs)</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Appliance-based SD-WAN with integrated Security (IPS, Antimalware, URL Filtering, Application Control)</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 xml:space="preserve">Firewall Throughput: ≥ 2 </w:t>
            </w:r>
            <w:proofErr w:type="spellStart"/>
            <w:r w:rsidRPr="006E4BF3">
              <w:rPr>
                <w:rFonts w:ascii="Calibri" w:eastAsia="Times New Roman" w:hAnsi="Calibri" w:cs="Calibri"/>
              </w:rPr>
              <w:t>Gbps</w:t>
            </w:r>
            <w:proofErr w:type="spellEnd"/>
            <w:r w:rsidRPr="006E4BF3">
              <w:rPr>
                <w:rFonts w:ascii="Calibri" w:eastAsia="Times New Roman" w:hAnsi="Calibri" w:cs="Calibri"/>
              </w:rPr>
              <w:t xml:space="preserve">                   NGFW Throughput: ≥ 1 </w:t>
            </w:r>
            <w:proofErr w:type="spellStart"/>
            <w:r w:rsidRPr="006E4BF3">
              <w:rPr>
                <w:rFonts w:ascii="Calibri" w:eastAsia="Times New Roman" w:hAnsi="Calibri" w:cs="Calibri"/>
              </w:rPr>
              <w:t>Gbps</w:t>
            </w:r>
            <w:proofErr w:type="spellEnd"/>
            <w:r w:rsidRPr="006E4BF3">
              <w:rPr>
                <w:rFonts w:ascii="Calibri" w:eastAsia="Times New Roman" w:hAnsi="Calibri" w:cs="Calibri"/>
              </w:rPr>
              <w:t xml:space="preserve">                     </w:t>
            </w:r>
            <w:r w:rsidRPr="006E4BF3">
              <w:rPr>
                <w:rStyle w:val="Strong"/>
                <w:rFonts w:ascii="Segoe UI" w:hAnsi="Segoe UI" w:cs="Segoe UI"/>
                <w:color w:val="0F1115"/>
              </w:rPr>
              <w:t>Concurrent Sessions:</w:t>
            </w:r>
            <w:r w:rsidRPr="006E4BF3">
              <w:rPr>
                <w:rFonts w:ascii="Segoe UI" w:hAnsi="Segoe UI" w:cs="Segoe UI"/>
                <w:b/>
                <w:bCs/>
                <w:color w:val="0F1115"/>
              </w:rPr>
              <w:t> </w:t>
            </w:r>
            <w:r w:rsidRPr="006E4BF3">
              <w:rPr>
                <w:rFonts w:ascii="Segoe UI" w:hAnsi="Segoe UI" w:cs="Segoe UI"/>
                <w:color w:val="0F1115"/>
              </w:rPr>
              <w:t>500,000</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Threat Protection: ≥ 450 Mbps                   IPS Throughput: ≥ 700 Mbps</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rPr>
                <w:rFonts w:ascii="Calibri" w:eastAsia="Times New Roman" w:hAnsi="Calibri" w:cs="Calibri"/>
              </w:rPr>
            </w:pPr>
            <w:r w:rsidRPr="006E4BF3">
              <w:rPr>
                <w:rFonts w:ascii="Calibri" w:eastAsia="Times New Roman" w:hAnsi="Calibri" w:cs="Calibri"/>
              </w:rPr>
              <w:t>Interfaces: 2 x GE RJ45 WAN Ports              5 x GE RJ45 Internal Ports                          1 x GE RJ45 DMZ Port</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15"/>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 xml:space="preserve">VPN: IPsec VPN tunnels ≥ 200                      Routing protocols: </w:t>
            </w:r>
            <w:r w:rsidRPr="006E4BF3">
              <w:rPr>
                <w:rFonts w:ascii="Segoe UI" w:hAnsi="Segoe UI" w:cs="Segoe UI"/>
                <w:color w:val="0F1115"/>
                <w:shd w:val="clear" w:color="auto" w:fill="FFFFFF"/>
              </w:rPr>
              <w:t>Supports BGP, OSPF, and RIP dynamic routing protocols.</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67"/>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hideMark/>
          </w:tcPr>
          <w:p w:rsidR="002C3CB4" w:rsidRPr="006E4BF3" w:rsidRDefault="002C3CB4" w:rsidP="002C3CB4">
            <w:pPr>
              <w:pStyle w:val="ds-markdown-paragraph"/>
              <w:shd w:val="clear" w:color="auto" w:fill="FFFFFF"/>
              <w:spacing w:before="0" w:beforeAutospacing="0" w:after="0" w:afterAutospacing="0"/>
              <w:jc w:val="both"/>
              <w:rPr>
                <w:rFonts w:ascii="Segoe UI" w:hAnsi="Segoe UI" w:cs="Segoe UI"/>
                <w:color w:val="0F1115"/>
                <w:sz w:val="22"/>
                <w:szCs w:val="22"/>
              </w:rPr>
            </w:pPr>
            <w:r w:rsidRPr="006E4BF3">
              <w:rPr>
                <w:rFonts w:ascii="Calibri" w:hAnsi="Calibri" w:cs="Calibri"/>
                <w:sz w:val="22"/>
                <w:szCs w:val="22"/>
              </w:rPr>
              <w:t>High Availability (Active/Passive) support</w:t>
            </w:r>
            <w:r w:rsidR="006E4BF3" w:rsidRPr="006E4BF3">
              <w:rPr>
                <w:rFonts w:ascii="Calibri" w:hAnsi="Calibri" w:cs="Calibri"/>
                <w:sz w:val="22"/>
                <w:szCs w:val="22"/>
              </w:rPr>
              <w:t xml:space="preserve"> and The solution must be manageable through a centralized security console.</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30"/>
        </w:trPr>
        <w:tc>
          <w:tcPr>
            <w:tcW w:w="810" w:type="dxa"/>
            <w:vMerge/>
            <w:tcBorders>
              <w:left w:val="single" w:sz="8" w:space="0" w:color="auto"/>
              <w:right w:val="single" w:sz="4" w:space="0" w:color="auto"/>
            </w:tcBorders>
            <w:vAlign w:val="center"/>
          </w:tcPr>
          <w:p w:rsidR="002C3CB4" w:rsidRPr="006E4BF3" w:rsidRDefault="002C3CB4" w:rsidP="002C3CB4">
            <w:pPr>
              <w:spacing w:after="0"/>
              <w:rPr>
                <w:rFonts w:ascii="Calibri" w:eastAsia="Times New Roman" w:hAnsi="Calibri" w:cs="Calibri"/>
              </w:rPr>
            </w:pPr>
          </w:p>
        </w:tc>
        <w:tc>
          <w:tcPr>
            <w:tcW w:w="12600" w:type="dxa"/>
            <w:tcBorders>
              <w:top w:val="nil"/>
              <w:left w:val="nil"/>
              <w:bottom w:val="single" w:sz="4" w:space="0" w:color="auto"/>
              <w:right w:val="single" w:sz="4" w:space="0" w:color="auto"/>
            </w:tcBorders>
            <w:shd w:val="clear" w:color="auto" w:fill="auto"/>
            <w:noWrap/>
            <w:vAlign w:val="center"/>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A comprehensive 3-year subscription bundle that must include:</w:t>
            </w:r>
          </w:p>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Premium support, maintenance and hardware replacement</w:t>
            </w:r>
            <w:r w:rsidR="006E4BF3">
              <w:rPr>
                <w:rFonts w:ascii="Calibri" w:eastAsia="Times New Roman" w:hAnsi="Calibri" w:cs="Calibri"/>
              </w:rPr>
              <w:t xml:space="preserve"> and ongoing firmware updates</w:t>
            </w:r>
            <w:r w:rsidRPr="006E4BF3">
              <w:rPr>
                <w:rFonts w:ascii="Calibri" w:eastAsia="Times New Roman" w:hAnsi="Calibri" w:cs="Calibri"/>
              </w:rPr>
              <w:t>.</w:t>
            </w:r>
          </w:p>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A Unified Threat Protection (UTP) subscription delivering continuous updates for IPS, Anti-Malware, URL filtering</w:t>
            </w:r>
            <w:r w:rsidR="006E4BF3" w:rsidRPr="006E4BF3">
              <w:rPr>
                <w:rFonts w:ascii="Calibri" w:eastAsia="Times New Roman" w:hAnsi="Calibri" w:cs="Calibri"/>
              </w:rPr>
              <w:t xml:space="preserve"> and </w:t>
            </w:r>
            <w:r w:rsidRPr="006E4BF3">
              <w:rPr>
                <w:rFonts w:ascii="Calibri" w:eastAsia="Times New Roman" w:hAnsi="Calibri" w:cs="Calibri"/>
              </w:rPr>
              <w:t>application control</w:t>
            </w:r>
            <w:r w:rsidR="006E4BF3" w:rsidRPr="006E4BF3">
              <w:rPr>
                <w:rFonts w:ascii="Calibri" w:eastAsia="Times New Roman" w:hAnsi="Calibri" w:cs="Calibri"/>
              </w:rPr>
              <w:t>.</w:t>
            </w:r>
          </w:p>
        </w:tc>
        <w:tc>
          <w:tcPr>
            <w:tcW w:w="1020" w:type="dxa"/>
            <w:vMerge/>
            <w:tcBorders>
              <w:left w:val="single" w:sz="4" w:space="0" w:color="auto"/>
              <w:right w:val="single" w:sz="8" w:space="0" w:color="auto"/>
            </w:tcBorders>
            <w:vAlign w:val="center"/>
          </w:tcPr>
          <w:p w:rsidR="002C3CB4" w:rsidRPr="006E4BF3" w:rsidRDefault="002C3CB4" w:rsidP="002C3CB4">
            <w:pPr>
              <w:spacing w:after="0"/>
              <w:rPr>
                <w:rFonts w:ascii="Calibri" w:eastAsia="Times New Roman" w:hAnsi="Calibri" w:cs="Calibri"/>
              </w:rPr>
            </w:pPr>
          </w:p>
        </w:tc>
      </w:tr>
      <w:tr w:rsidR="002C3CB4" w:rsidRPr="006E4BF3" w:rsidTr="00B96D34">
        <w:trPr>
          <w:trHeight w:val="330"/>
        </w:trPr>
        <w:tc>
          <w:tcPr>
            <w:tcW w:w="810" w:type="dxa"/>
            <w:vMerge/>
            <w:tcBorders>
              <w:left w:val="single" w:sz="8" w:space="0" w:color="auto"/>
              <w:right w:val="single" w:sz="4" w:space="0" w:color="auto"/>
            </w:tcBorders>
            <w:vAlign w:val="center"/>
            <w:hideMark/>
          </w:tcPr>
          <w:p w:rsidR="002C3CB4" w:rsidRPr="006E4BF3" w:rsidRDefault="002C3CB4" w:rsidP="002C3CB4">
            <w:pPr>
              <w:spacing w:after="0"/>
              <w:rPr>
                <w:rFonts w:ascii="Calibri" w:eastAsia="Times New Roman" w:hAnsi="Calibri" w:cs="Calibri"/>
              </w:rPr>
            </w:pPr>
          </w:p>
        </w:tc>
        <w:tc>
          <w:tcPr>
            <w:tcW w:w="12600" w:type="dxa"/>
            <w:tcBorders>
              <w:top w:val="single" w:sz="4" w:space="0" w:color="auto"/>
              <w:left w:val="nil"/>
              <w:bottom w:val="single" w:sz="4" w:space="0" w:color="auto"/>
              <w:right w:val="single" w:sz="4" w:space="0" w:color="auto"/>
            </w:tcBorders>
            <w:shd w:val="clear" w:color="auto" w:fill="auto"/>
            <w:noWrap/>
            <w:vAlign w:val="center"/>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Configuration and Installation (regional offices defined by the minister of MOA)</w:t>
            </w:r>
          </w:p>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Firewall rules (inbound/outbound traffic filtering, port forwarding, service-specific rules)</w:t>
            </w:r>
          </w:p>
          <w:p w:rsidR="002C3CB4" w:rsidRPr="006E4BF3" w:rsidRDefault="002C3CB4" w:rsidP="002C3CB4">
            <w:pPr>
              <w:spacing w:after="0"/>
              <w:ind w:firstLine="1"/>
              <w:rPr>
                <w:rFonts w:eastAsia="Times New Roman"/>
                <w:rtl/>
              </w:rPr>
            </w:pPr>
            <w:r w:rsidRPr="006E4BF3">
              <w:rPr>
                <w:rFonts w:eastAsia="Times New Roman"/>
              </w:rPr>
              <w:t>All ISP Links setup (SDWAN, Load balancing &amp; fail over.)</w:t>
            </w:r>
          </w:p>
          <w:p w:rsidR="002C3CB4" w:rsidRPr="006E4BF3" w:rsidRDefault="002C3CB4" w:rsidP="002C3CB4">
            <w:pPr>
              <w:spacing w:after="0"/>
              <w:rPr>
                <w:rFonts w:eastAsia="Times New Roman"/>
              </w:rPr>
            </w:pPr>
            <w:r w:rsidRPr="006E4BF3">
              <w:rPr>
                <w:rFonts w:ascii="Calibri" w:eastAsia="Times New Roman" w:hAnsi="Calibri" w:cs="Calibri"/>
              </w:rPr>
              <w:t>All required network policies and security rules</w:t>
            </w:r>
          </w:p>
        </w:tc>
        <w:tc>
          <w:tcPr>
            <w:tcW w:w="1020" w:type="dxa"/>
            <w:vMerge/>
            <w:tcBorders>
              <w:left w:val="single" w:sz="4" w:space="0" w:color="auto"/>
              <w:right w:val="single" w:sz="8" w:space="0" w:color="auto"/>
            </w:tcBorders>
            <w:vAlign w:val="center"/>
            <w:hideMark/>
          </w:tcPr>
          <w:p w:rsidR="002C3CB4" w:rsidRPr="006E4BF3" w:rsidRDefault="002C3CB4" w:rsidP="002C3CB4">
            <w:pPr>
              <w:spacing w:after="0"/>
              <w:rPr>
                <w:rFonts w:ascii="Calibri" w:eastAsia="Times New Roman" w:hAnsi="Calibri" w:cs="Calibri"/>
              </w:rPr>
            </w:pPr>
          </w:p>
        </w:tc>
      </w:tr>
      <w:tr w:rsidR="002C3CB4" w:rsidRPr="006E4BF3" w:rsidTr="00B96D34">
        <w:trPr>
          <w:trHeight w:val="330"/>
        </w:trPr>
        <w:tc>
          <w:tcPr>
            <w:tcW w:w="810" w:type="dxa"/>
            <w:vMerge/>
            <w:tcBorders>
              <w:left w:val="single" w:sz="8" w:space="0" w:color="auto"/>
              <w:bottom w:val="single" w:sz="8" w:space="0" w:color="auto"/>
              <w:right w:val="single" w:sz="4" w:space="0" w:color="auto"/>
            </w:tcBorders>
            <w:vAlign w:val="center"/>
          </w:tcPr>
          <w:p w:rsidR="002C3CB4" w:rsidRPr="006E4BF3" w:rsidRDefault="002C3CB4" w:rsidP="002C3CB4">
            <w:pPr>
              <w:spacing w:after="0"/>
              <w:rPr>
                <w:rFonts w:ascii="Calibri" w:eastAsia="Times New Roman" w:hAnsi="Calibri" w:cs="Calibri"/>
              </w:rPr>
            </w:pPr>
          </w:p>
        </w:tc>
        <w:tc>
          <w:tcPr>
            <w:tcW w:w="12600" w:type="dxa"/>
            <w:tcBorders>
              <w:top w:val="single" w:sz="4" w:space="0" w:color="auto"/>
              <w:left w:val="nil"/>
              <w:bottom w:val="single" w:sz="4" w:space="0" w:color="auto"/>
              <w:right w:val="single" w:sz="4" w:space="0" w:color="auto"/>
            </w:tcBorders>
            <w:shd w:val="clear" w:color="auto" w:fill="auto"/>
            <w:noWrap/>
            <w:vAlign w:val="center"/>
          </w:tcPr>
          <w:p w:rsidR="002C3CB4" w:rsidRPr="006E4BF3" w:rsidRDefault="002C3CB4" w:rsidP="002C3CB4">
            <w:pPr>
              <w:spacing w:after="0"/>
              <w:ind w:firstLine="1"/>
              <w:rPr>
                <w:rFonts w:ascii="Calibri" w:eastAsia="Times New Roman" w:hAnsi="Calibri" w:cs="Calibri"/>
              </w:rPr>
            </w:pPr>
            <w:r w:rsidRPr="006E4BF3">
              <w:rPr>
                <w:rFonts w:ascii="Calibri" w:eastAsia="Times New Roman" w:hAnsi="Calibri" w:cs="Calibri"/>
              </w:rPr>
              <w:t>1 Year Warranty</w:t>
            </w:r>
          </w:p>
        </w:tc>
        <w:tc>
          <w:tcPr>
            <w:tcW w:w="1020" w:type="dxa"/>
            <w:vMerge/>
            <w:tcBorders>
              <w:left w:val="single" w:sz="4" w:space="0" w:color="auto"/>
              <w:bottom w:val="single" w:sz="8" w:space="0" w:color="auto"/>
              <w:right w:val="single" w:sz="8" w:space="0" w:color="auto"/>
            </w:tcBorders>
            <w:vAlign w:val="center"/>
          </w:tcPr>
          <w:p w:rsidR="002C3CB4" w:rsidRPr="006E4BF3" w:rsidRDefault="002C3CB4" w:rsidP="002C3CB4">
            <w:pPr>
              <w:spacing w:after="0"/>
              <w:rPr>
                <w:rFonts w:ascii="Calibri" w:eastAsia="Times New Roman" w:hAnsi="Calibri" w:cs="Calibri"/>
              </w:rPr>
            </w:pPr>
          </w:p>
        </w:tc>
      </w:tr>
    </w:tbl>
    <w:p w:rsidR="006E4BF3" w:rsidRDefault="006E4BF3" w:rsidP="006E4BF3">
      <w:pPr>
        <w:pBdr>
          <w:top w:val="nil"/>
          <w:left w:val="nil"/>
          <w:bottom w:val="nil"/>
          <w:right w:val="nil"/>
          <w:between w:val="nil"/>
        </w:pBdr>
        <w:bidi/>
        <w:spacing w:line="276" w:lineRule="auto"/>
        <w:rPr>
          <w:rFonts w:asciiTheme="majorBidi" w:eastAsia="Simplified Arabic" w:hAnsiTheme="majorBidi" w:cs="Times New Roman"/>
          <w:b/>
          <w:bCs/>
          <w:sz w:val="28"/>
          <w:szCs w:val="28"/>
        </w:rPr>
      </w:pPr>
    </w:p>
    <w:p w:rsidR="00FF7E8B" w:rsidRPr="006E4BF3" w:rsidRDefault="00FF7E8B" w:rsidP="006E4BF3">
      <w:pPr>
        <w:pBdr>
          <w:top w:val="nil"/>
          <w:left w:val="nil"/>
          <w:bottom w:val="nil"/>
          <w:right w:val="nil"/>
          <w:between w:val="nil"/>
        </w:pBdr>
        <w:bidi/>
        <w:spacing w:line="276" w:lineRule="auto"/>
        <w:rPr>
          <w:rFonts w:asciiTheme="majorBidi" w:eastAsia="Simplified Arabic" w:hAnsiTheme="majorBidi" w:cs="Times New Roman"/>
          <w:b/>
          <w:bCs/>
          <w:sz w:val="28"/>
          <w:szCs w:val="28"/>
          <w:rtl/>
        </w:rPr>
      </w:pPr>
      <w:r>
        <w:rPr>
          <w:rFonts w:asciiTheme="majorBidi" w:eastAsia="Simplified Arabic" w:hAnsiTheme="majorBidi" w:cs="Times New Roman" w:hint="cs"/>
          <w:b/>
          <w:bCs/>
          <w:sz w:val="28"/>
          <w:szCs w:val="28"/>
          <w:rtl/>
        </w:rPr>
        <w:t>والباقي دون تعديل.</w:t>
      </w:r>
    </w:p>
    <w:p w:rsidR="009514DD" w:rsidRPr="00FF7E8B" w:rsidRDefault="009514DD" w:rsidP="00FF7E8B">
      <w:pPr>
        <w:pBdr>
          <w:top w:val="nil"/>
          <w:left w:val="nil"/>
          <w:bottom w:val="nil"/>
          <w:right w:val="nil"/>
          <w:between w:val="nil"/>
        </w:pBdr>
        <w:bidi/>
        <w:spacing w:line="276" w:lineRule="auto"/>
        <w:jc w:val="both"/>
        <w:rPr>
          <w:rFonts w:asciiTheme="majorBidi" w:eastAsia="Simplified Arabic" w:hAnsiTheme="majorBidi" w:cs="Times New Roman"/>
          <w:b/>
          <w:bCs/>
          <w:sz w:val="28"/>
          <w:szCs w:val="28"/>
          <w:rtl/>
        </w:rPr>
      </w:pPr>
      <w:r w:rsidRPr="00FF7E8B">
        <w:rPr>
          <w:rFonts w:asciiTheme="majorBidi" w:eastAsia="Simplified Arabic" w:hAnsiTheme="majorBidi" w:cs="Times New Roman" w:hint="cs"/>
          <w:b/>
          <w:bCs/>
          <w:sz w:val="28"/>
          <w:szCs w:val="28"/>
          <w:rtl/>
        </w:rPr>
        <w:t xml:space="preserve">                                                               بيروت، في </w:t>
      </w:r>
      <w:r w:rsidR="00FF7E8B" w:rsidRPr="00FF7E8B">
        <w:rPr>
          <w:rFonts w:asciiTheme="majorBidi" w:eastAsia="Simplified Arabic" w:hAnsiTheme="majorBidi" w:cs="Times New Roman" w:hint="cs"/>
          <w:b/>
          <w:bCs/>
          <w:sz w:val="28"/>
          <w:szCs w:val="28"/>
          <w:rtl/>
        </w:rPr>
        <w:t>5</w:t>
      </w:r>
      <w:r w:rsidRPr="00FF7E8B">
        <w:rPr>
          <w:rFonts w:asciiTheme="majorBidi" w:eastAsia="Simplified Arabic" w:hAnsiTheme="majorBidi" w:cs="Times New Roman" w:hint="cs"/>
          <w:b/>
          <w:bCs/>
          <w:sz w:val="28"/>
          <w:szCs w:val="28"/>
          <w:rtl/>
        </w:rPr>
        <w:t>/</w:t>
      </w:r>
      <w:r w:rsidR="00FF7E8B" w:rsidRPr="00FF7E8B">
        <w:rPr>
          <w:rFonts w:asciiTheme="majorBidi" w:eastAsia="Simplified Arabic" w:hAnsiTheme="majorBidi" w:cs="Times New Roman" w:hint="cs"/>
          <w:b/>
          <w:bCs/>
          <w:sz w:val="28"/>
          <w:szCs w:val="28"/>
          <w:rtl/>
        </w:rPr>
        <w:t>11</w:t>
      </w:r>
      <w:r w:rsidRPr="00FF7E8B">
        <w:rPr>
          <w:rFonts w:asciiTheme="majorBidi" w:eastAsia="Simplified Arabic" w:hAnsiTheme="majorBidi" w:cs="Times New Roman" w:hint="cs"/>
          <w:b/>
          <w:bCs/>
          <w:sz w:val="28"/>
          <w:szCs w:val="28"/>
          <w:rtl/>
        </w:rPr>
        <w:t>/2025</w:t>
      </w:r>
    </w:p>
    <w:p w:rsidR="006B4A89" w:rsidRDefault="006B4A89" w:rsidP="006E4BF3">
      <w:pPr>
        <w:pBdr>
          <w:top w:val="nil"/>
          <w:left w:val="nil"/>
          <w:bottom w:val="nil"/>
          <w:right w:val="nil"/>
          <w:between w:val="nil"/>
        </w:pBdr>
        <w:bidi/>
        <w:spacing w:line="276" w:lineRule="auto"/>
        <w:jc w:val="both"/>
        <w:rPr>
          <w:rFonts w:asciiTheme="majorBidi" w:eastAsia="Simplified Arabic" w:hAnsiTheme="majorBidi" w:cs="Times New Roman"/>
          <w:b/>
          <w:bCs/>
          <w:sz w:val="28"/>
          <w:szCs w:val="28"/>
        </w:rPr>
      </w:pPr>
      <w:r w:rsidRPr="00FF7E8B">
        <w:rPr>
          <w:rFonts w:asciiTheme="majorBidi" w:eastAsia="Simplified Arabic" w:hAnsiTheme="majorBidi" w:cs="Times New Roman" w:hint="cs"/>
          <w:b/>
          <w:bCs/>
          <w:sz w:val="28"/>
          <w:szCs w:val="28"/>
          <w:rtl/>
        </w:rPr>
        <w:t xml:space="preserve">                                                                   وزير الزراعة</w:t>
      </w:r>
    </w:p>
    <w:p w:rsidR="006E4BF3" w:rsidRPr="00FF7E8B" w:rsidRDefault="006E4BF3" w:rsidP="006E4BF3">
      <w:pPr>
        <w:pBdr>
          <w:top w:val="nil"/>
          <w:left w:val="nil"/>
          <w:bottom w:val="nil"/>
          <w:right w:val="nil"/>
          <w:between w:val="nil"/>
        </w:pBdr>
        <w:bidi/>
        <w:spacing w:line="276" w:lineRule="auto"/>
        <w:jc w:val="both"/>
        <w:rPr>
          <w:rFonts w:asciiTheme="majorBidi" w:eastAsia="Simplified Arabic" w:hAnsiTheme="majorBidi" w:cs="Times New Roman"/>
          <w:b/>
          <w:bCs/>
          <w:sz w:val="28"/>
          <w:szCs w:val="28"/>
          <w:rtl/>
        </w:rPr>
      </w:pPr>
    </w:p>
    <w:p w:rsidR="006B4A89" w:rsidRPr="00FF7E8B" w:rsidRDefault="006B4A89" w:rsidP="005A0C6F">
      <w:pPr>
        <w:pBdr>
          <w:top w:val="nil"/>
          <w:left w:val="nil"/>
          <w:bottom w:val="nil"/>
          <w:right w:val="nil"/>
          <w:between w:val="nil"/>
        </w:pBdr>
        <w:bidi/>
        <w:spacing w:line="276" w:lineRule="auto"/>
        <w:jc w:val="both"/>
        <w:rPr>
          <w:rFonts w:asciiTheme="majorBidi" w:eastAsia="Simplified Arabic" w:hAnsiTheme="majorBidi" w:cs="Times New Roman"/>
          <w:b/>
          <w:bCs/>
          <w:sz w:val="28"/>
          <w:szCs w:val="28"/>
        </w:rPr>
      </w:pPr>
      <w:r w:rsidRPr="00FF7E8B">
        <w:rPr>
          <w:rFonts w:asciiTheme="majorBidi" w:eastAsia="Simplified Arabic" w:hAnsiTheme="majorBidi" w:cs="Times New Roman" w:hint="cs"/>
          <w:b/>
          <w:bCs/>
          <w:sz w:val="28"/>
          <w:szCs w:val="28"/>
          <w:rtl/>
        </w:rPr>
        <w:t xml:space="preserve">                                                                   د. نزار هاني</w:t>
      </w:r>
    </w:p>
    <w:sectPr w:rsidR="006B4A89" w:rsidRPr="00FF7E8B" w:rsidSect="006E4BF3">
      <w:pgSz w:w="15840" w:h="12240" w:orient="landscape"/>
      <w:pgMar w:top="1440" w:right="2070" w:bottom="9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01" w:rsidRDefault="002D5D01" w:rsidP="006B4A89">
      <w:pPr>
        <w:spacing w:after="0" w:line="240" w:lineRule="auto"/>
      </w:pPr>
      <w:r>
        <w:separator/>
      </w:r>
    </w:p>
  </w:endnote>
  <w:endnote w:type="continuationSeparator" w:id="0">
    <w:p w:rsidR="002D5D01" w:rsidRDefault="002D5D01" w:rsidP="006B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BF" w:rsidRDefault="00C700BF" w:rsidP="006E4BF3">
    <w:pPr>
      <w:pStyle w:val="Footer"/>
      <w:jc w:val="center"/>
    </w:pPr>
  </w:p>
  <w:p w:rsidR="0044521B" w:rsidRDefault="00445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01" w:rsidRDefault="002D5D01" w:rsidP="006B4A89">
      <w:pPr>
        <w:spacing w:after="0" w:line="240" w:lineRule="auto"/>
      </w:pPr>
      <w:r>
        <w:separator/>
      </w:r>
    </w:p>
  </w:footnote>
  <w:footnote w:type="continuationSeparator" w:id="0">
    <w:p w:rsidR="002D5D01" w:rsidRDefault="002D5D01" w:rsidP="006B4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89" w:rsidRDefault="006B4A89" w:rsidP="006B4A89">
    <w:pPr>
      <w:pStyle w:val="Header"/>
      <w:bidi/>
      <w:rPr>
        <w:b/>
        <w:bCs/>
        <w:sz w:val="32"/>
        <w:szCs w:val="32"/>
        <w:rtl/>
        <w:lang w:bidi="ar-LB"/>
      </w:rPr>
    </w:pPr>
    <w:r>
      <w:rPr>
        <w:rFonts w:hint="cs"/>
        <w:b/>
        <w:bCs/>
        <w:sz w:val="32"/>
        <w:szCs w:val="32"/>
        <w:rtl/>
        <w:lang w:bidi="ar-LB"/>
      </w:rPr>
      <w:t>الجمهورية اللبنانية</w:t>
    </w:r>
  </w:p>
  <w:p w:rsidR="006B4A89" w:rsidRPr="006B4A89" w:rsidRDefault="006B4A89" w:rsidP="006B4A89">
    <w:pPr>
      <w:pStyle w:val="Header"/>
      <w:bidi/>
      <w:rPr>
        <w:b/>
        <w:bCs/>
        <w:sz w:val="32"/>
        <w:szCs w:val="32"/>
        <w:lang w:bidi="ar-LB"/>
      </w:rPr>
    </w:pPr>
    <w:r>
      <w:rPr>
        <w:rFonts w:hint="cs"/>
        <w:b/>
        <w:bCs/>
        <w:sz w:val="32"/>
        <w:szCs w:val="32"/>
        <w:rtl/>
        <w:lang w:bidi="ar-LB"/>
      </w:rPr>
      <w:t>وزارة الزراعة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458"/>
    <w:multiLevelType w:val="hybridMultilevel"/>
    <w:tmpl w:val="FB74553E"/>
    <w:lvl w:ilvl="0" w:tplc="BA8C3238">
      <w:start w:val="1"/>
      <w:numFmt w:val="arabicAlpha"/>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 w15:restartNumberingAfterBreak="0">
    <w:nsid w:val="29CC3A56"/>
    <w:multiLevelType w:val="multilevel"/>
    <w:tmpl w:val="F2D0D820"/>
    <w:lvl w:ilvl="0">
      <w:start w:val="1"/>
      <w:numFmt w:val="decimal"/>
      <w:lvlText w:val="المادة %1:"/>
      <w:lvlJc w:val="left"/>
      <w:pPr>
        <w:ind w:left="1260" w:hanging="360"/>
      </w:pPr>
      <w:rPr>
        <w:b/>
        <w:i w:val="0"/>
        <w:smallCaps w:val="0"/>
        <w:strike w:val="0"/>
        <w:color w:val="000000"/>
        <w:u w:val="none"/>
        <w:vertAlign w:val="baseline"/>
      </w:rPr>
    </w:lvl>
    <w:lvl w:ilvl="1">
      <w:start w:val="1"/>
      <w:numFmt w:val="arabicAbjad"/>
      <w:lvlText w:val="%2-"/>
      <w:lvlJc w:val="left"/>
      <w:pPr>
        <w:ind w:left="1440" w:hanging="360"/>
      </w:pPr>
      <w:rPr>
        <w:rFonts w:hint="default"/>
        <w:lang w:val="en-US"/>
      </w:r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6026C"/>
    <w:multiLevelType w:val="hybridMultilevel"/>
    <w:tmpl w:val="2A6A6AF4"/>
    <w:lvl w:ilvl="0" w:tplc="0409000F">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 w15:restartNumberingAfterBreak="0">
    <w:nsid w:val="4F1F2EE4"/>
    <w:multiLevelType w:val="multilevel"/>
    <w:tmpl w:val="E6B09FD8"/>
    <w:lvl w:ilvl="0">
      <w:start w:val="1"/>
      <w:numFmt w:val="decimal"/>
      <w:lvlText w:val="%1."/>
      <w:lvlJc w:val="left"/>
      <w:pPr>
        <w:ind w:left="54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 w15:restartNumberingAfterBreak="0">
    <w:nsid w:val="5AE551CE"/>
    <w:multiLevelType w:val="hybridMultilevel"/>
    <w:tmpl w:val="BBDA0912"/>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D309B"/>
    <w:multiLevelType w:val="hybridMultilevel"/>
    <w:tmpl w:val="ED9E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47"/>
    <w:rsid w:val="001E101D"/>
    <w:rsid w:val="002C3CB4"/>
    <w:rsid w:val="002D5D01"/>
    <w:rsid w:val="0044521B"/>
    <w:rsid w:val="005A0C6F"/>
    <w:rsid w:val="005F4848"/>
    <w:rsid w:val="006B4A89"/>
    <w:rsid w:val="006E4BF3"/>
    <w:rsid w:val="009514DD"/>
    <w:rsid w:val="00B31D47"/>
    <w:rsid w:val="00B96D34"/>
    <w:rsid w:val="00C039D5"/>
    <w:rsid w:val="00C700BF"/>
    <w:rsid w:val="00E42EED"/>
    <w:rsid w:val="00EC1221"/>
    <w:rsid w:val="00FF7E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4F472"/>
  <w15:chartTrackingRefBased/>
  <w15:docId w15:val="{876E225E-029D-46D6-B3F3-63F1458D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E101D"/>
    <w:pPr>
      <w:bidi/>
      <w:spacing w:after="120" w:line="240" w:lineRule="auto"/>
    </w:pPr>
    <w:rPr>
      <w:rFonts w:ascii="Times New Roman" w:eastAsia="Times New Roman" w:hAnsi="Times New Roman" w:cs="Times New Roman"/>
      <w:sz w:val="20"/>
      <w:szCs w:val="24"/>
      <w:lang w:val="x-none" w:eastAsia="x-none"/>
    </w:rPr>
  </w:style>
  <w:style w:type="character" w:customStyle="1" w:styleId="BodyTextChar">
    <w:name w:val="Body Text Char"/>
    <w:basedOn w:val="DefaultParagraphFont"/>
    <w:link w:val="BodyText"/>
    <w:uiPriority w:val="99"/>
    <w:rsid w:val="001E101D"/>
    <w:rPr>
      <w:rFonts w:ascii="Times New Roman" w:eastAsia="Times New Roman" w:hAnsi="Times New Roman" w:cs="Times New Roman"/>
      <w:sz w:val="20"/>
      <w:szCs w:val="24"/>
      <w:lang w:val="x-none" w:eastAsia="x-none"/>
    </w:rPr>
  </w:style>
  <w:style w:type="paragraph" w:styleId="Header">
    <w:name w:val="header"/>
    <w:basedOn w:val="Normal"/>
    <w:link w:val="HeaderChar"/>
    <w:uiPriority w:val="99"/>
    <w:unhideWhenUsed/>
    <w:rsid w:val="006B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89"/>
  </w:style>
  <w:style w:type="paragraph" w:styleId="Footer">
    <w:name w:val="footer"/>
    <w:basedOn w:val="Normal"/>
    <w:link w:val="FooterChar"/>
    <w:uiPriority w:val="99"/>
    <w:unhideWhenUsed/>
    <w:rsid w:val="006B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89"/>
  </w:style>
  <w:style w:type="paragraph" w:styleId="ListParagraph">
    <w:name w:val="List Paragraph"/>
    <w:aliases w:val="Sub Paragraph"/>
    <w:basedOn w:val="Normal"/>
    <w:link w:val="ListParagraphChar"/>
    <w:uiPriority w:val="34"/>
    <w:qFormat/>
    <w:rsid w:val="0044521B"/>
    <w:pPr>
      <w:bidi/>
      <w:spacing w:after="200" w:line="276" w:lineRule="auto"/>
      <w:ind w:left="720" w:firstLine="720"/>
      <w:contextualSpacing/>
      <w:jc w:val="both"/>
    </w:pPr>
  </w:style>
  <w:style w:type="character" w:customStyle="1" w:styleId="ListParagraphChar">
    <w:name w:val="List Paragraph Char"/>
    <w:aliases w:val="Sub Paragraph Char"/>
    <w:link w:val="ListParagraph"/>
    <w:uiPriority w:val="34"/>
    <w:rsid w:val="0044521B"/>
  </w:style>
  <w:style w:type="paragraph" w:customStyle="1" w:styleId="ds-markdown-paragraph">
    <w:name w:val="ds-markdown-paragraph"/>
    <w:basedOn w:val="Normal"/>
    <w:rsid w:val="002C3C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CB4"/>
    <w:rPr>
      <w:b/>
      <w:bCs/>
    </w:rPr>
  </w:style>
  <w:style w:type="character" w:customStyle="1" w:styleId="fontstyle01">
    <w:name w:val="fontstyle01"/>
    <w:basedOn w:val="DefaultParagraphFont"/>
    <w:rsid w:val="002C3CB4"/>
    <w:rPr>
      <w:rFonts w:ascii="Calibri" w:hAnsi="Calibri" w:cs="Calibri"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EF22E-5164-4D84-A918-F401D517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2025-10-06T04:58:00Z</dcterms:created>
  <dcterms:modified xsi:type="dcterms:W3CDTF">2025-11-05T08:35:00Z</dcterms:modified>
</cp:coreProperties>
</file>