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Default="00B214DD" w:rsidP="00B214DD">
      <w:pPr>
        <w:pStyle w:val="NoSpacing"/>
        <w:bidi/>
        <w:jc w:val="center"/>
        <w:rPr>
          <w:rFonts w:ascii="Arial" w:hAnsi="Arial" w:cs="Arial"/>
          <w:b/>
          <w:bCs/>
          <w:sz w:val="33"/>
          <w:szCs w:val="33"/>
          <w:rtl/>
          <w:lang w:bidi="ar-LB"/>
        </w:rPr>
      </w:pPr>
    </w:p>
    <w:p w14:paraId="5F36A768" w14:textId="77777777" w:rsidR="00000B92" w:rsidRPr="000E6476" w:rsidRDefault="00000B92" w:rsidP="00000B92">
      <w:pPr>
        <w:pStyle w:val="NoSpacing"/>
        <w:bidi/>
        <w:jc w:val="center"/>
        <w:rPr>
          <w:rFonts w:ascii="Arial" w:hAnsi="Arial" w:cs="Arial"/>
          <w:b/>
          <w:bCs/>
          <w:sz w:val="33"/>
          <w:szCs w:val="33"/>
          <w:rtl/>
          <w:lang w:bidi="ar-LB"/>
        </w:rPr>
      </w:pPr>
    </w:p>
    <w:p w14:paraId="20468BEC" w14:textId="6F437F1F" w:rsidR="00331D33" w:rsidRDefault="00331D33" w:rsidP="00331D33">
      <w:pPr>
        <w:pStyle w:val="NoSpacing"/>
        <w:bidi/>
        <w:jc w:val="center"/>
        <w:rPr>
          <w:rFonts w:ascii="Calibri" w:eastAsia="Calibri" w:hAnsi="Calibri" w:cs="Arial"/>
          <w:b/>
          <w:bCs/>
          <w:sz w:val="40"/>
          <w:szCs w:val="40"/>
          <w:rtl/>
          <w:lang w:bidi="ar-LB"/>
        </w:rPr>
      </w:pPr>
      <w:r w:rsidRPr="00331D33">
        <w:rPr>
          <w:rFonts w:ascii="Calibri" w:eastAsia="Calibri" w:hAnsi="Calibri" w:cs="Arial"/>
          <w:b/>
          <w:bCs/>
          <w:sz w:val="40"/>
          <w:szCs w:val="40"/>
          <w:rtl/>
          <w:lang w:bidi="ar-LB"/>
        </w:rPr>
        <w:t xml:space="preserve">اعادة تاهيل طريق مؤسسة جبل عامل المهنية في بلدة برج شمالي </w:t>
      </w:r>
    </w:p>
    <w:p w14:paraId="414EF1C8" w14:textId="4D729CF3" w:rsidR="006D1333" w:rsidRPr="000E6476" w:rsidRDefault="00331D33" w:rsidP="00331D33">
      <w:pPr>
        <w:pStyle w:val="NoSpacing"/>
        <w:bidi/>
        <w:jc w:val="center"/>
        <w:rPr>
          <w:rFonts w:ascii="Arial" w:hAnsi="Arial" w:cs="Arial"/>
          <w:sz w:val="33"/>
          <w:szCs w:val="33"/>
          <w:rtl/>
          <w:lang w:bidi="ar-LB"/>
        </w:rPr>
      </w:pPr>
      <w:r w:rsidRPr="00331D33">
        <w:rPr>
          <w:rFonts w:ascii="Calibri" w:eastAsia="Calibri" w:hAnsi="Calibri" w:cs="Arial"/>
          <w:b/>
          <w:bCs/>
          <w:sz w:val="40"/>
          <w:szCs w:val="40"/>
          <w:rtl/>
          <w:lang w:bidi="ar-LB"/>
        </w:rPr>
        <w:t xml:space="preserve"> قضاء صور</w:t>
      </w: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0F8E3FEA" w14:textId="77777777" w:rsidR="00000B92" w:rsidRDefault="00000B92" w:rsidP="00000B92">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0EBDF75" w:rsidR="00FC0818" w:rsidRPr="00325BA1" w:rsidRDefault="00331D33" w:rsidP="00331D33">
            <w:pPr>
              <w:pStyle w:val="NoSpacing"/>
              <w:bidi/>
              <w:jc w:val="both"/>
              <w:rPr>
                <w:rFonts w:asciiTheme="majorBidi" w:hAnsiTheme="majorBidi" w:cs="Times New Roman"/>
                <w:b/>
                <w:bCs/>
                <w:color w:val="000000" w:themeColor="text1"/>
                <w:sz w:val="36"/>
                <w:szCs w:val="36"/>
                <w:rtl/>
                <w:lang w:bidi="ar-LB"/>
              </w:rPr>
            </w:pPr>
            <w:r w:rsidRPr="00331D33">
              <w:rPr>
                <w:rFonts w:ascii="Arial" w:hAnsi="Arial" w:cs="Arial"/>
                <w:b/>
                <w:bCs/>
                <w:sz w:val="32"/>
                <w:szCs w:val="32"/>
                <w:rtl/>
                <w:lang w:bidi="ar-LB"/>
              </w:rPr>
              <w:t>اعادة تاهيل طريق مؤسسة جبل عامل المهنية في بلدة برج شمالي - قضاء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1CFDB10" w:rsidR="004D423D" w:rsidRPr="00955FA9" w:rsidRDefault="00955FA9" w:rsidP="00331D33">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00000B92">
              <w:rPr>
                <w:rFonts w:asciiTheme="majorBidi" w:hAnsiTheme="majorBidi" w:cstheme="majorBidi" w:hint="cs"/>
                <w:color w:val="000000" w:themeColor="text1"/>
                <w:sz w:val="32"/>
                <w:szCs w:val="32"/>
                <w:u w:val="single"/>
                <w:rtl/>
                <w:lang w:bidi="ar-LB"/>
              </w:rPr>
              <w:t>1</w:t>
            </w:r>
            <w:r w:rsidR="00331D33">
              <w:rPr>
                <w:rFonts w:asciiTheme="majorBidi" w:hAnsiTheme="majorBidi" w:cstheme="majorBidi" w:hint="cs"/>
                <w:color w:val="000000" w:themeColor="text1"/>
                <w:sz w:val="32"/>
                <w:szCs w:val="32"/>
                <w:u w:val="single"/>
                <w:rtl/>
                <w:lang w:bidi="ar-LB"/>
              </w:rPr>
              <w:t>3</w:t>
            </w:r>
            <w:r w:rsidR="00000B92">
              <w:rPr>
                <w:rFonts w:asciiTheme="majorBidi" w:hAnsiTheme="majorBidi" w:cstheme="majorBidi" w:hint="cs"/>
                <w:color w:val="000000" w:themeColor="text1"/>
                <w:sz w:val="32"/>
                <w:szCs w:val="32"/>
                <w:u w:val="single"/>
                <w:rtl/>
                <w:lang w:bidi="ar-LB"/>
              </w:rPr>
              <w:t>0</w:t>
            </w:r>
            <w:r w:rsidR="00F74822">
              <w:rPr>
                <w:rFonts w:asciiTheme="majorBidi" w:hAnsiTheme="majorBidi" w:cstheme="majorBidi" w:hint="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607629E2" w:rsidR="00B214DD" w:rsidRPr="000A655C" w:rsidRDefault="00B214DD" w:rsidP="00331D3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331D33">
              <w:rPr>
                <w:rFonts w:asciiTheme="majorBidi" w:hAnsiTheme="majorBidi" w:cstheme="majorBidi" w:hint="cs"/>
                <w:b/>
                <w:bCs/>
                <w:color w:val="000000" w:themeColor="text1"/>
                <w:sz w:val="32"/>
                <w:szCs w:val="32"/>
                <w:u w:val="single"/>
                <w:rtl/>
                <w:lang w:bidi="ar-LB"/>
              </w:rPr>
              <w:t xml:space="preserve">مائة وثلاثون </w:t>
            </w:r>
            <w:r w:rsidR="00000B92">
              <w:rPr>
                <w:rFonts w:asciiTheme="majorBidi" w:hAnsiTheme="majorBidi" w:cstheme="majorBidi" w:hint="cs"/>
                <w:b/>
                <w:bCs/>
                <w:color w:val="000000" w:themeColor="text1"/>
                <w:sz w:val="32"/>
                <w:szCs w:val="32"/>
                <w:u w:val="single"/>
                <w:rtl/>
                <w:lang w:bidi="ar-LB"/>
              </w:rPr>
              <w:t>مليون)</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7FEF8C" w:rsidR="00A47130" w:rsidRPr="000A655C" w:rsidRDefault="00F74822"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ACB1301" w:rsidR="009E73D7" w:rsidRPr="008466CA" w:rsidRDefault="009E73D7" w:rsidP="00331D33">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331D33" w:rsidRPr="00331D33">
        <w:rPr>
          <w:rFonts w:asciiTheme="majorBidi" w:hAnsiTheme="majorBidi" w:cs="Times New Roman"/>
          <w:color w:val="000000" w:themeColor="text1"/>
          <w:sz w:val="28"/>
          <w:szCs w:val="28"/>
          <w:rtl/>
        </w:rPr>
        <w:t>اعادة تاهيل طريق مؤسسة جبل عامل المهنية في بلدة برج شمالي - قضاء صور</w:t>
      </w:r>
      <w:r w:rsidR="00331D33">
        <w:rPr>
          <w:rFonts w:asciiTheme="majorBidi" w:hAnsiTheme="majorBidi" w:cs="Times New Roman" w:hint="cs"/>
          <w:color w:val="000000" w:themeColor="text1"/>
          <w:sz w:val="28"/>
          <w:szCs w:val="28"/>
          <w:rtl/>
        </w:rPr>
        <w:t xml:space="preserve"> وفق </w:t>
      </w:r>
      <w:r w:rsidR="00331D33">
        <w:rPr>
          <w:rFonts w:ascii="Arial" w:hAnsi="Arial" w:cs="Arial"/>
          <w:sz w:val="28"/>
          <w:szCs w:val="28"/>
          <w:rtl/>
          <w:lang w:bidi="ar-LB"/>
        </w:rPr>
        <w:t>دفتر</w:t>
      </w:r>
      <w:r w:rsidRPr="008466CA">
        <w:rPr>
          <w:rFonts w:ascii="Arial" w:hAnsi="Arial" w:cs="Arial"/>
          <w:sz w:val="28"/>
          <w:szCs w:val="28"/>
          <w:rtl/>
          <w:lang w:bidi="ar-LB"/>
        </w:rPr>
        <w:t>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CEA6014" w14:textId="6A5B9E40" w:rsidR="00000B92" w:rsidRDefault="00331D33" w:rsidP="00331D33">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خريطة طوبوغرافية تبين</w:t>
      </w:r>
      <w:r w:rsidR="00000B92">
        <w:rPr>
          <w:rFonts w:ascii="Arial" w:hAnsi="Arial" w:cs="Arial" w:hint="cs"/>
          <w:sz w:val="32"/>
          <w:szCs w:val="32"/>
          <w:rtl/>
          <w:lang w:bidi="ar-LB"/>
        </w:rPr>
        <w:t xml:space="preserve"> موقع الاشغال.</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42123941" w:rsidR="00894895" w:rsidRPr="006D79A1" w:rsidRDefault="00000B92" w:rsidP="00000B92">
      <w:pPr>
        <w:pStyle w:val="NoSpacing"/>
        <w:tabs>
          <w:tab w:val="right" w:pos="-64"/>
          <w:tab w:val="right" w:pos="206"/>
        </w:tabs>
        <w:bidi/>
        <w:spacing w:line="276" w:lineRule="auto"/>
        <w:ind w:left="-64"/>
        <w:jc w:val="both"/>
        <w:rPr>
          <w:rFonts w:ascii="Arial" w:hAnsi="Arial" w:cs="Arial"/>
          <w:b/>
          <w:bCs/>
          <w:sz w:val="31"/>
          <w:szCs w:val="31"/>
          <w:rtl/>
          <w:lang w:bidi="ar-LB"/>
        </w:rPr>
      </w:pPr>
      <w:r>
        <w:rPr>
          <w:rFonts w:ascii="Arial" w:hAnsi="Arial" w:cs="Arial" w:hint="cs"/>
          <w:b/>
          <w:bCs/>
          <w:sz w:val="31"/>
          <w:szCs w:val="31"/>
          <w:rtl/>
          <w:lang w:bidi="ar-LB"/>
        </w:rPr>
        <w:t xml:space="preserve">يتوجب على العارض ان يقدم المستندات الادارية و الفنية الاساسية في الغلاف الاول و تقبل الصور المصدقة بعد مقارنتها بالاصل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02B5D3C" w14:textId="77777777" w:rsidR="00000B92" w:rsidRDefault="00000B92" w:rsidP="00000B92">
      <w:pPr>
        <w:pStyle w:val="NoSpacing"/>
        <w:bidi/>
        <w:spacing w:line="276" w:lineRule="auto"/>
        <w:jc w:val="both"/>
        <w:rPr>
          <w:rFonts w:ascii="Arial" w:hAnsi="Arial" w:cs="Arial"/>
          <w:sz w:val="32"/>
          <w:szCs w:val="32"/>
          <w:rtl/>
          <w:lang w:val="en-GB" w:bidi="ar-LB"/>
        </w:rPr>
      </w:pPr>
    </w:p>
    <w:p w14:paraId="2AA4B2D8" w14:textId="77777777" w:rsidR="00000B92" w:rsidRDefault="00000B92" w:rsidP="00000B92">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lastRenderedPageBreak/>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000B9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0B6DDF77" w14:textId="77777777" w:rsidR="00000B92" w:rsidRPr="001619D2" w:rsidRDefault="00000B92" w:rsidP="00000B92">
      <w:pPr>
        <w:pBdr>
          <w:top w:val="nil"/>
          <w:left w:val="nil"/>
          <w:bottom w:val="nil"/>
          <w:right w:val="nil"/>
          <w:between w:val="nil"/>
        </w:pBdr>
        <w:tabs>
          <w:tab w:val="right" w:pos="-244"/>
          <w:tab w:val="right" w:pos="-154"/>
          <w:tab w:val="right" w:pos="206"/>
        </w:tabs>
        <w:spacing w:line="276" w:lineRule="auto"/>
        <w:ind w:left="-154"/>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46B3E27" w:rsidR="009E73D7" w:rsidRPr="0033778E" w:rsidRDefault="009E73D7" w:rsidP="00331D33">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331D33">
        <w:rPr>
          <w:rFonts w:ascii="Arial" w:hAnsi="Arial" w:cs="Arial" w:hint="cs"/>
          <w:sz w:val="32"/>
          <w:szCs w:val="32"/>
          <w:rtl/>
          <w:lang w:bidi="ar-LB"/>
        </w:rPr>
        <w:t xml:space="preserve"> </w:t>
      </w:r>
      <w:r w:rsidR="00000B92" w:rsidRPr="00331D33">
        <w:rPr>
          <w:rFonts w:ascii="Arial" w:hAnsi="Arial" w:cs="Arial" w:hint="cs"/>
          <w:b/>
          <w:bCs/>
          <w:sz w:val="32"/>
          <w:szCs w:val="32"/>
          <w:rtl/>
          <w:lang w:bidi="ar-LB"/>
        </w:rPr>
        <w:t>مائة و</w:t>
      </w:r>
      <w:r w:rsidR="00331D33" w:rsidRPr="00331D33">
        <w:rPr>
          <w:rFonts w:ascii="Arial" w:hAnsi="Arial" w:cs="Arial" w:hint="cs"/>
          <w:b/>
          <w:bCs/>
          <w:sz w:val="32"/>
          <w:szCs w:val="32"/>
          <w:rtl/>
          <w:lang w:bidi="ar-LB"/>
        </w:rPr>
        <w:t>ثلاثون</w:t>
      </w:r>
      <w:r w:rsidR="00000B92" w:rsidRPr="00331D33">
        <w:rPr>
          <w:rFonts w:ascii="Arial" w:hAnsi="Arial" w:cs="Arial" w:hint="cs"/>
          <w:b/>
          <w:bCs/>
          <w:sz w:val="32"/>
          <w:szCs w:val="32"/>
          <w:rtl/>
          <w:lang w:bidi="ar-LB"/>
        </w:rPr>
        <w:t xml:space="preserve">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w:t>
      </w:r>
      <w:bookmarkStart w:id="0" w:name="_GoBack"/>
      <w:bookmarkEnd w:id="0"/>
      <w:r w:rsidRPr="0033778E">
        <w:rPr>
          <w:rFonts w:ascii="Arial" w:hAnsi="Arial" w:cs="Arial"/>
          <w:sz w:val="32"/>
          <w:szCs w:val="32"/>
          <w:rtl/>
          <w:lang w:bidi="ar-LB"/>
        </w:rPr>
        <w:t>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w:t>
      </w:r>
      <w:r w:rsidRPr="0033778E">
        <w:rPr>
          <w:rFonts w:ascii="Arial" w:hAnsi="Arial" w:cs="Arial"/>
          <w:sz w:val="32"/>
          <w:szCs w:val="32"/>
          <w:rtl/>
          <w:lang w:bidi="ar-LB"/>
        </w:rPr>
        <w:lastRenderedPageBreak/>
        <w:t>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757E6FD9"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 xml:space="preserve">يتعهد الملتزم بإنجاز كافة الأشغال خلال مدة </w:t>
      </w:r>
      <w:r w:rsidR="00F74822">
        <w:rPr>
          <w:rFonts w:ascii="Arial" w:hAnsi="Arial" w:cs="Arial" w:hint="cs"/>
          <w:sz w:val="30"/>
          <w:szCs w:val="30"/>
          <w:rtl/>
          <w:lang w:bidi="ar-LB"/>
        </w:rPr>
        <w:t>/</w:t>
      </w:r>
      <w:r w:rsidR="00331D33">
        <w:rPr>
          <w:rFonts w:ascii="Arial" w:hAnsi="Arial" w:cs="Arial" w:hint="cs"/>
          <w:sz w:val="30"/>
          <w:szCs w:val="30"/>
          <w:rtl/>
          <w:lang w:bidi="ar-LB"/>
        </w:rPr>
        <w:t xml:space="preserve"> </w:t>
      </w:r>
      <w:r w:rsidR="00331D33" w:rsidRPr="00331D33">
        <w:rPr>
          <w:rFonts w:ascii="Arial" w:hAnsi="Arial" w:cs="Arial" w:hint="cs"/>
          <w:b/>
          <w:bCs/>
          <w:sz w:val="30"/>
          <w:szCs w:val="30"/>
          <w:rtl/>
          <w:lang w:bidi="ar-LB"/>
        </w:rPr>
        <w:t>ثلاثة اشهر</w:t>
      </w:r>
      <w:r w:rsidR="00F74822">
        <w:rPr>
          <w:rFonts w:ascii="Arial" w:hAnsi="Arial" w:cs="Arial" w:hint="cs"/>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w:t>
      </w:r>
      <w:r w:rsidRPr="009066A5">
        <w:rPr>
          <w:rFonts w:ascii="Arial" w:hAnsi="Arial" w:cs="Arial"/>
          <w:sz w:val="31"/>
          <w:szCs w:val="31"/>
          <w:rtl/>
          <w:lang w:bidi="ar-LB"/>
        </w:rPr>
        <w:lastRenderedPageBreak/>
        <w:t>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7269056E" w14:textId="77777777" w:rsidR="00F74822" w:rsidRPr="0033778E" w:rsidRDefault="00F74822" w:rsidP="00F74822">
      <w:pPr>
        <w:pStyle w:val="NoSpacing"/>
        <w:bidi/>
        <w:spacing w:line="276" w:lineRule="auto"/>
        <w:jc w:val="both"/>
        <w:rPr>
          <w:rFonts w:ascii="Arial" w:hAnsi="Arial" w:cs="Arial"/>
          <w:sz w:val="32"/>
          <w:szCs w:val="32"/>
          <w:rtl/>
          <w:lang w:bidi="ar-LB"/>
        </w:rPr>
      </w:pP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1122874A" w14:textId="77777777" w:rsidR="00000B92" w:rsidRDefault="00000B92" w:rsidP="00000B92">
      <w:pPr>
        <w:pStyle w:val="NoSpacing"/>
        <w:bidi/>
        <w:spacing w:line="276" w:lineRule="auto"/>
        <w:ind w:firstLine="521"/>
        <w:jc w:val="both"/>
        <w:rPr>
          <w:rFonts w:ascii="Arial" w:hAnsi="Arial" w:cs="Arial"/>
          <w:sz w:val="32"/>
          <w:szCs w:val="32"/>
          <w:rtl/>
          <w:lang w:bidi="ar-LB"/>
        </w:rPr>
      </w:pPr>
    </w:p>
    <w:p w14:paraId="74ACD80E" w14:textId="77777777" w:rsidR="00000B92" w:rsidRDefault="00000B92" w:rsidP="00000B92">
      <w:pPr>
        <w:pStyle w:val="NoSpacing"/>
        <w:bidi/>
        <w:spacing w:line="276" w:lineRule="auto"/>
        <w:ind w:firstLine="521"/>
        <w:jc w:val="both"/>
        <w:rPr>
          <w:rFonts w:ascii="Arial" w:hAnsi="Arial" w:cs="Arial"/>
          <w:sz w:val="32"/>
          <w:szCs w:val="32"/>
          <w:rtl/>
          <w:lang w:bidi="ar-LB"/>
        </w:rPr>
      </w:pPr>
    </w:p>
    <w:p w14:paraId="25E97771" w14:textId="77777777" w:rsidR="00000B92" w:rsidRDefault="00000B92" w:rsidP="00000B92">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C5409" w14:textId="77777777" w:rsidR="007375D4" w:rsidRDefault="007375D4" w:rsidP="00262387">
      <w:r>
        <w:separator/>
      </w:r>
    </w:p>
  </w:endnote>
  <w:endnote w:type="continuationSeparator" w:id="0">
    <w:p w14:paraId="4B185C97" w14:textId="77777777" w:rsidR="007375D4" w:rsidRDefault="007375D4"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331D33">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F46D90">
      <w:rPr>
        <w:rFonts w:ascii="Arial" w:hAnsi="Arial" w:cs="Arial"/>
        <w:noProof/>
        <w:sz w:val="20"/>
        <w:szCs w:val="20"/>
      </w:rPr>
      <w:fldChar w:fldCharType="begin"/>
    </w:r>
    <w:r w:rsidR="00F46D90">
      <w:rPr>
        <w:rFonts w:ascii="Arial" w:hAnsi="Arial" w:cs="Arial"/>
        <w:noProof/>
        <w:sz w:val="20"/>
        <w:szCs w:val="20"/>
      </w:rPr>
      <w:instrText xml:space="preserve"> NUMPAGES  \* Arabic  \* MERGEFORMAT </w:instrText>
    </w:r>
    <w:r w:rsidR="00F46D90">
      <w:rPr>
        <w:rFonts w:ascii="Arial" w:hAnsi="Arial" w:cs="Arial"/>
        <w:noProof/>
        <w:sz w:val="20"/>
        <w:szCs w:val="20"/>
      </w:rPr>
      <w:fldChar w:fldCharType="separate"/>
    </w:r>
    <w:r w:rsidR="00331D33">
      <w:rPr>
        <w:rFonts w:ascii="Arial" w:hAnsi="Arial" w:cs="Arial"/>
        <w:noProof/>
        <w:sz w:val="20"/>
        <w:szCs w:val="20"/>
      </w:rPr>
      <w:t>21</w:t>
    </w:r>
    <w:r w:rsidR="00F46D90">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331D33">
      <w:rPr>
        <w:noProof/>
        <w:sz w:val="22"/>
        <w:szCs w:val="22"/>
      </w:rPr>
      <w:t>1</w:t>
    </w:r>
    <w:r w:rsidR="007B3A53" w:rsidRPr="00900B0F">
      <w:rPr>
        <w:sz w:val="22"/>
        <w:szCs w:val="22"/>
      </w:rPr>
      <w:fldChar w:fldCharType="end"/>
    </w:r>
    <w:r w:rsidRPr="00900B0F">
      <w:rPr>
        <w:sz w:val="22"/>
        <w:szCs w:val="22"/>
      </w:rPr>
      <w:t xml:space="preserve"> of </w:t>
    </w:r>
    <w:r w:rsidR="00F46D90">
      <w:rPr>
        <w:noProof/>
        <w:sz w:val="22"/>
        <w:szCs w:val="22"/>
      </w:rPr>
      <w:fldChar w:fldCharType="begin"/>
    </w:r>
    <w:r w:rsidR="00F46D90">
      <w:rPr>
        <w:noProof/>
        <w:sz w:val="22"/>
        <w:szCs w:val="22"/>
      </w:rPr>
      <w:instrText xml:space="preserve"> NUMPAGES  \* Arabic  \* MERGEFORMAT </w:instrText>
    </w:r>
    <w:r w:rsidR="00F46D90">
      <w:rPr>
        <w:noProof/>
        <w:sz w:val="22"/>
        <w:szCs w:val="22"/>
      </w:rPr>
      <w:fldChar w:fldCharType="separate"/>
    </w:r>
    <w:r w:rsidR="00331D33">
      <w:rPr>
        <w:noProof/>
        <w:sz w:val="22"/>
        <w:szCs w:val="22"/>
      </w:rPr>
      <w:t>21</w:t>
    </w:r>
    <w:r w:rsidR="00F46D90">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470D4" w14:textId="77777777" w:rsidR="007375D4" w:rsidRDefault="007375D4" w:rsidP="00262387">
      <w:r>
        <w:separator/>
      </w:r>
    </w:p>
  </w:footnote>
  <w:footnote w:type="continuationSeparator" w:id="0">
    <w:p w14:paraId="10267CBE" w14:textId="77777777" w:rsidR="007375D4" w:rsidRDefault="007375D4"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0B92"/>
    <w:rsid w:val="00006017"/>
    <w:rsid w:val="00007662"/>
    <w:rsid w:val="00012C2F"/>
    <w:rsid w:val="000164D7"/>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5FDE"/>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32333"/>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1D33"/>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375D4"/>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CD7"/>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78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46D90"/>
    <w:rsid w:val="00F50425"/>
    <w:rsid w:val="00F53842"/>
    <w:rsid w:val="00F54A70"/>
    <w:rsid w:val="00F55B86"/>
    <w:rsid w:val="00F5649C"/>
    <w:rsid w:val="00F5748E"/>
    <w:rsid w:val="00F63922"/>
    <w:rsid w:val="00F66579"/>
    <w:rsid w:val="00F7066C"/>
    <w:rsid w:val="00F707CA"/>
    <w:rsid w:val="00F7122D"/>
    <w:rsid w:val="00F7311B"/>
    <w:rsid w:val="00F7444F"/>
    <w:rsid w:val="00F74822"/>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76303-BF32-43D3-8803-D3B3501B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5749</Words>
  <Characters>32774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2025-09-17T09:52:00Z</cp:lastPrinted>
  <dcterms:created xsi:type="dcterms:W3CDTF">2025-09-24T08:16:00Z</dcterms:created>
  <dcterms:modified xsi:type="dcterms:W3CDTF">2025-10-15T06:03:00Z</dcterms:modified>
</cp:coreProperties>
</file>