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7A2170" w14:textId="77777777" w:rsidR="00D91DC0" w:rsidRPr="00D91DC0" w:rsidRDefault="00D91DC0" w:rsidP="00D91DC0">
      <w:pPr>
        <w:bidi/>
        <w:jc w:val="left"/>
        <w:rPr>
          <w:rFonts w:eastAsia="Calibri"/>
          <w:sz w:val="28"/>
          <w:szCs w:val="28"/>
          <w:rtl/>
          <w:lang w:val="en-US" w:bidi="ar-LB"/>
        </w:rPr>
      </w:pPr>
      <w:r w:rsidRPr="00D91DC0">
        <w:rPr>
          <w:rFonts w:eastAsia="Calibri" w:hint="cs"/>
          <w:sz w:val="36"/>
          <w:szCs w:val="36"/>
          <w:rtl/>
          <w:lang w:val="en-US" w:bidi="ar-LB"/>
        </w:rPr>
        <w:t>الجمهورية اللبنانية</w:t>
      </w:r>
    </w:p>
    <w:p w14:paraId="3E61A9CB" w14:textId="5BE90C70" w:rsidR="00D91DC0" w:rsidRPr="00D91DC0" w:rsidRDefault="00D91DC0" w:rsidP="00D91DC0">
      <w:pPr>
        <w:tabs>
          <w:tab w:val="left" w:pos="6773"/>
        </w:tabs>
        <w:bidi/>
        <w:jc w:val="left"/>
        <w:rPr>
          <w:rFonts w:eastAsia="Calibri"/>
          <w:sz w:val="28"/>
          <w:szCs w:val="28"/>
          <w:rtl/>
          <w:lang w:val="en-US" w:bidi="ar-LB"/>
        </w:rPr>
      </w:pPr>
      <w:r w:rsidRPr="00D91DC0">
        <w:rPr>
          <w:rFonts w:eastAsia="Calibri" w:hint="cs"/>
          <w:sz w:val="28"/>
          <w:szCs w:val="28"/>
          <w:rtl/>
          <w:lang w:val="en-US" w:bidi="ar-LB"/>
        </w:rPr>
        <w:t>وزارة الأشغال العامة والنقل</w:t>
      </w:r>
      <w:r>
        <w:rPr>
          <w:rFonts w:eastAsia="Calibri"/>
          <w:sz w:val="28"/>
          <w:szCs w:val="28"/>
          <w:rtl/>
          <w:lang w:val="en-US" w:bidi="ar-LB"/>
        </w:rPr>
        <w:tab/>
      </w:r>
    </w:p>
    <w:p w14:paraId="43BB9DFF" w14:textId="77777777" w:rsidR="00D91DC0" w:rsidRPr="00D91DC0" w:rsidRDefault="00D91DC0" w:rsidP="00D91DC0">
      <w:pPr>
        <w:bidi/>
        <w:ind w:left="-279"/>
        <w:jc w:val="left"/>
        <w:rPr>
          <w:rFonts w:eastAsia="Calibri"/>
          <w:sz w:val="28"/>
          <w:szCs w:val="28"/>
          <w:rtl/>
          <w:lang w:val="en-US" w:bidi="ar-LB"/>
        </w:rPr>
      </w:pPr>
      <w:r w:rsidRPr="00D91DC0">
        <w:rPr>
          <w:rFonts w:eastAsia="Calibri" w:hint="cs"/>
          <w:sz w:val="28"/>
          <w:szCs w:val="28"/>
          <w:rtl/>
          <w:lang w:val="en-US" w:bidi="ar-LB"/>
        </w:rPr>
        <w:t>مصلحة سكك الحديد والنقل المشترك</w:t>
      </w:r>
    </w:p>
    <w:p w14:paraId="0FA923E5" w14:textId="77777777" w:rsidR="00D91DC0" w:rsidRPr="00D91DC0" w:rsidRDefault="00D91DC0" w:rsidP="00D91DC0">
      <w:pPr>
        <w:bidi/>
        <w:spacing w:line="276" w:lineRule="auto"/>
        <w:rPr>
          <w:rFonts w:eastAsia="Calibri"/>
          <w:sz w:val="28"/>
          <w:szCs w:val="28"/>
          <w:rtl/>
          <w:lang w:val="en-US" w:bidi="ar-LB"/>
        </w:rPr>
      </w:pPr>
      <w:r w:rsidRPr="00D91DC0">
        <w:rPr>
          <w:rFonts w:eastAsia="Calibri" w:hint="cs"/>
          <w:sz w:val="28"/>
          <w:szCs w:val="28"/>
          <w:rtl/>
          <w:lang w:val="en-US" w:bidi="ar-LB"/>
        </w:rPr>
        <w:t xml:space="preserve">       "مؤسسة عامة"</w:t>
      </w:r>
    </w:p>
    <w:p w14:paraId="66D2BD04" w14:textId="77777777" w:rsidR="00D91DC0" w:rsidRPr="00D91DC0" w:rsidRDefault="00D91DC0" w:rsidP="00D91DC0">
      <w:pPr>
        <w:contextualSpacing/>
        <w:jc w:val="center"/>
        <w:rPr>
          <w:rFonts w:ascii="Calibri Light" w:eastAsia="Yu Gothic Light" w:hAnsi="Calibri Light"/>
          <w:b/>
          <w:bCs/>
          <w:spacing w:val="-10"/>
          <w:kern w:val="28"/>
          <w:sz w:val="40"/>
          <w:szCs w:val="40"/>
          <w:u w:val="single"/>
          <w:rtl/>
        </w:rPr>
      </w:pPr>
      <w:r w:rsidRPr="00D91DC0">
        <w:rPr>
          <w:rFonts w:ascii="Calibri Light" w:eastAsia="Yu Gothic Light" w:hAnsi="Calibri Light" w:hint="cs"/>
          <w:b/>
          <w:bCs/>
          <w:spacing w:val="-10"/>
          <w:kern w:val="28"/>
          <w:sz w:val="40"/>
          <w:szCs w:val="40"/>
          <w:u w:val="single"/>
          <w:rtl/>
        </w:rPr>
        <w:t>ملحق رقم 1</w:t>
      </w:r>
    </w:p>
    <w:p w14:paraId="3DAA1E77" w14:textId="77777777" w:rsidR="00D91DC0" w:rsidRPr="00D91DC0" w:rsidRDefault="00D91DC0" w:rsidP="00D91DC0">
      <w:pPr>
        <w:rPr>
          <w:rtl/>
          <w:lang w:bidi="ar-LB"/>
        </w:rPr>
      </w:pPr>
    </w:p>
    <w:p w14:paraId="7075F410" w14:textId="165312F5" w:rsidR="00501D63" w:rsidRDefault="00D07365" w:rsidP="00FE568C">
      <w:pPr>
        <w:bidi/>
        <w:contextualSpacing/>
        <w:jc w:val="center"/>
        <w:rPr>
          <w:b/>
          <w:bCs/>
          <w:sz w:val="32"/>
          <w:szCs w:val="32"/>
          <w:u w:val="single"/>
          <w:rtl/>
        </w:rPr>
      </w:pPr>
      <w:r>
        <w:rPr>
          <w:rFonts w:hint="cs"/>
          <w:b/>
          <w:bCs/>
          <w:sz w:val="32"/>
          <w:szCs w:val="32"/>
          <w:u w:val="single"/>
          <w:rtl/>
        </w:rPr>
        <w:t>ملحق</w:t>
      </w:r>
      <w:r w:rsidR="00D91DC0" w:rsidRPr="00D91DC0">
        <w:rPr>
          <w:rFonts w:hint="cs"/>
          <w:b/>
          <w:bCs/>
          <w:sz w:val="32"/>
          <w:szCs w:val="32"/>
          <w:u w:val="single"/>
          <w:rtl/>
        </w:rPr>
        <w:t xml:space="preserve"> الشروط </w:t>
      </w:r>
      <w:r w:rsidR="00501D63">
        <w:rPr>
          <w:rFonts w:hint="cs"/>
          <w:b/>
          <w:bCs/>
          <w:sz w:val="32"/>
          <w:szCs w:val="32"/>
          <w:u w:val="single"/>
          <w:rtl/>
        </w:rPr>
        <w:t>و</w:t>
      </w:r>
      <w:r w:rsidR="00D91DC0" w:rsidRPr="00D91DC0">
        <w:rPr>
          <w:rFonts w:hint="cs"/>
          <w:b/>
          <w:bCs/>
          <w:sz w:val="32"/>
          <w:szCs w:val="32"/>
          <w:u w:val="single"/>
          <w:rtl/>
        </w:rPr>
        <w:t>المواصفات الفنية</w:t>
      </w:r>
    </w:p>
    <w:p w14:paraId="261076F2" w14:textId="60D805C7" w:rsidR="00D91DC0" w:rsidRPr="00501D63" w:rsidRDefault="00D91DC0" w:rsidP="004A64EE">
      <w:pPr>
        <w:bidi/>
        <w:contextualSpacing/>
        <w:jc w:val="left"/>
        <w:rPr>
          <w:rFonts w:ascii="Calibri Light" w:eastAsia="Yu Gothic Light" w:hAnsi="Calibri Light"/>
          <w:spacing w:val="-10"/>
          <w:kern w:val="28"/>
          <w:sz w:val="32"/>
          <w:szCs w:val="32"/>
        </w:rPr>
      </w:pPr>
      <w:r w:rsidRPr="00D91DC0">
        <w:rPr>
          <w:rFonts w:ascii="Calibri Light" w:eastAsia="Yu Gothic Light" w:hAnsi="Calibri Light" w:hint="cs"/>
          <w:spacing w:val="-10"/>
          <w:kern w:val="28"/>
          <w:sz w:val="32"/>
          <w:szCs w:val="32"/>
          <w:rtl/>
        </w:rPr>
        <w:t>لتلزيم إدارة و تشغيل</w:t>
      </w:r>
      <w:r w:rsidR="00183D9C">
        <w:rPr>
          <w:rFonts w:ascii="Calibri Light" w:eastAsia="Yu Gothic Light" w:hAnsi="Calibri Light" w:hint="cs"/>
          <w:spacing w:val="-10"/>
          <w:kern w:val="28"/>
          <w:sz w:val="32"/>
          <w:szCs w:val="32"/>
          <w:rtl/>
        </w:rPr>
        <w:t xml:space="preserve"> </w:t>
      </w:r>
      <w:r w:rsidR="004A64EE">
        <w:rPr>
          <w:rFonts w:ascii="Calibri Light" w:eastAsia="Yu Gothic Light" w:hAnsi="Calibri Light" w:hint="cs"/>
          <w:spacing w:val="-10"/>
          <w:kern w:val="28"/>
          <w:sz w:val="32"/>
          <w:szCs w:val="32"/>
          <w:rtl/>
        </w:rPr>
        <w:t>/24/</w:t>
      </w:r>
      <w:r w:rsidRPr="00D91DC0">
        <w:rPr>
          <w:rFonts w:ascii="Calibri Light" w:eastAsia="Yu Gothic Light" w:hAnsi="Calibri Light" w:hint="cs"/>
          <w:spacing w:val="-10"/>
          <w:kern w:val="28"/>
          <w:sz w:val="32"/>
          <w:szCs w:val="32"/>
          <w:rtl/>
        </w:rPr>
        <w:t xml:space="preserve"> </w:t>
      </w:r>
      <w:r w:rsidR="00183D9C">
        <w:rPr>
          <w:rFonts w:ascii="Calibri Light" w:eastAsia="Yu Gothic Light" w:hAnsi="Calibri Light" w:hint="cs"/>
          <w:spacing w:val="-10"/>
          <w:kern w:val="28"/>
          <w:sz w:val="32"/>
          <w:szCs w:val="32"/>
          <w:rtl/>
        </w:rPr>
        <w:t xml:space="preserve">حافلة </w:t>
      </w:r>
      <w:r w:rsidRPr="00D91DC0">
        <w:rPr>
          <w:rFonts w:ascii="Calibri Light" w:eastAsia="Yu Gothic Light" w:hAnsi="Calibri Light" w:hint="cs"/>
          <w:spacing w:val="-10"/>
          <w:kern w:val="28"/>
          <w:sz w:val="32"/>
          <w:szCs w:val="32"/>
          <w:rtl/>
        </w:rPr>
        <w:t>للنقل المشترك على خطوط النقل المحددة</w:t>
      </w:r>
      <w:r w:rsidR="00E71B22">
        <w:rPr>
          <w:rFonts w:ascii="Calibri Light" w:eastAsia="Yu Gothic Light" w:hAnsi="Calibri Light" w:hint="cs"/>
          <w:spacing w:val="-10"/>
          <w:kern w:val="28"/>
          <w:sz w:val="32"/>
          <w:szCs w:val="32"/>
          <w:rtl/>
        </w:rPr>
        <w:t xml:space="preserve"> </w:t>
      </w:r>
      <w:r w:rsidRPr="00D91DC0">
        <w:rPr>
          <w:rFonts w:ascii="Calibri Light" w:eastAsia="Yu Gothic Light" w:hAnsi="Calibri Light" w:hint="cs"/>
          <w:spacing w:val="-10"/>
          <w:kern w:val="28"/>
          <w:sz w:val="32"/>
          <w:szCs w:val="32"/>
          <w:rtl/>
        </w:rPr>
        <w:t>مسبقاً واستثمار الأنشطة الإعلانية المرتبطة بها.</w:t>
      </w:r>
    </w:p>
    <w:p w14:paraId="60AFFAA1" w14:textId="77777777" w:rsidR="00D91DC0" w:rsidRPr="00D91DC0" w:rsidRDefault="00D91DC0" w:rsidP="00D91DC0">
      <w:pPr>
        <w:keepNext/>
        <w:keepLines/>
        <w:bidi/>
        <w:spacing w:before="40"/>
        <w:outlineLvl w:val="1"/>
        <w:rPr>
          <w:rFonts w:ascii="Calibri Light" w:eastAsia="Yu Gothic Light" w:hAnsi="Calibri Light"/>
          <w:color w:val="2F5496"/>
          <w:sz w:val="26"/>
          <w:szCs w:val="26"/>
          <w:rtl/>
        </w:rPr>
      </w:pPr>
      <w:r w:rsidRPr="00D91DC0">
        <w:rPr>
          <w:rFonts w:ascii="Calibri Light" w:eastAsia="Yu Gothic Light" w:hAnsi="Calibri Light" w:hint="cs"/>
          <w:color w:val="2F5496"/>
          <w:sz w:val="26"/>
          <w:szCs w:val="26"/>
          <w:rtl/>
        </w:rPr>
        <w:t xml:space="preserve">1. </w:t>
      </w:r>
      <w:r w:rsidRPr="00D91DC0">
        <w:rPr>
          <w:rFonts w:ascii="Calibri Light" w:eastAsia="Yu Gothic Light" w:hAnsi="Calibri Light" w:hint="cs"/>
          <w:b/>
          <w:bCs/>
          <w:color w:val="2F5496"/>
          <w:sz w:val="26"/>
          <w:szCs w:val="26"/>
          <w:rtl/>
        </w:rPr>
        <w:t>المقدّمة</w:t>
      </w:r>
    </w:p>
    <w:p w14:paraId="5A2ECEB9" w14:textId="77777777" w:rsidR="00D91DC0" w:rsidRPr="00D91DC0" w:rsidRDefault="00D91DC0" w:rsidP="00A82872">
      <w:pPr>
        <w:bidi/>
        <w:spacing w:line="276" w:lineRule="auto"/>
        <w:ind w:left="283"/>
        <w:rPr>
          <w:rtl/>
          <w:lang w:val="en-US"/>
        </w:rPr>
      </w:pPr>
      <w:r w:rsidRPr="00D91DC0">
        <w:rPr>
          <w:rFonts w:hint="cs"/>
          <w:rtl/>
          <w:lang w:val="en-US"/>
        </w:rPr>
        <w:t>ي</w:t>
      </w:r>
      <w:r w:rsidRPr="00D91DC0">
        <w:rPr>
          <w:rtl/>
          <w:lang w:val="en-US"/>
        </w:rPr>
        <w:t>واجه لبنان مشكلة كبيرة في مجال النقل المشترك، حيث يعاني السكان من صعوبة في التنقل بين المدن والقرى في البلاد، ويعود ذلك إلى العديد من الأسباب التي تشمل</w:t>
      </w:r>
      <w:r w:rsidRPr="00D91DC0">
        <w:rPr>
          <w:lang w:val="en-US"/>
        </w:rPr>
        <w:t>:</w:t>
      </w:r>
      <w:r w:rsidRPr="00D91DC0">
        <w:rPr>
          <w:rFonts w:hint="cs"/>
          <w:rtl/>
          <w:lang w:val="en-US"/>
        </w:rPr>
        <w:t xml:space="preserve"> عدم بناء منظومة نقل مستدامة - </w:t>
      </w:r>
      <w:r w:rsidRPr="00D91DC0">
        <w:rPr>
          <w:rtl/>
          <w:lang w:val="en-US"/>
        </w:rPr>
        <w:t>ضعف البنية التحتية</w:t>
      </w:r>
      <w:r w:rsidRPr="00D91DC0">
        <w:rPr>
          <w:rFonts w:hint="cs"/>
          <w:rtl/>
          <w:lang w:val="en-US"/>
        </w:rPr>
        <w:t xml:space="preserve"> (حيث ي</w:t>
      </w:r>
      <w:r w:rsidRPr="00D91DC0">
        <w:rPr>
          <w:rtl/>
          <w:lang w:val="en-US"/>
        </w:rPr>
        <w:t xml:space="preserve">شهد </w:t>
      </w:r>
      <w:r w:rsidRPr="00D91DC0">
        <w:rPr>
          <w:rFonts w:hint="cs"/>
          <w:rtl/>
          <w:lang w:val="en-US"/>
        </w:rPr>
        <w:t xml:space="preserve">المستوى العام لأداء شبكة </w:t>
      </w:r>
      <w:r w:rsidRPr="00D91DC0">
        <w:rPr>
          <w:rtl/>
          <w:lang w:val="en-US"/>
        </w:rPr>
        <w:t xml:space="preserve">الطرق والجسور في لبنان </w:t>
      </w:r>
      <w:r w:rsidRPr="00D91DC0">
        <w:rPr>
          <w:rFonts w:hint="cs"/>
          <w:rtl/>
          <w:lang w:val="en-US"/>
        </w:rPr>
        <w:t>تراجعاً حاداً نتيجة</w:t>
      </w:r>
      <w:r w:rsidRPr="00D91DC0">
        <w:rPr>
          <w:rtl/>
          <w:lang w:val="en-US"/>
        </w:rPr>
        <w:t xml:space="preserve"> ال</w:t>
      </w:r>
      <w:r w:rsidRPr="00D91DC0">
        <w:rPr>
          <w:rFonts w:hint="cs"/>
          <w:rtl/>
          <w:lang w:val="en-US"/>
        </w:rPr>
        <w:t>إ</w:t>
      </w:r>
      <w:r w:rsidRPr="00D91DC0">
        <w:rPr>
          <w:rtl/>
          <w:lang w:val="en-US"/>
        </w:rPr>
        <w:t>ه</w:t>
      </w:r>
      <w:r w:rsidRPr="00D91DC0">
        <w:rPr>
          <w:rFonts w:hint="cs"/>
          <w:rtl/>
          <w:lang w:val="en-US"/>
        </w:rPr>
        <w:t>مال المتراكم في برامج الإنشاء والصيانة والترميم).</w:t>
      </w:r>
      <w:r w:rsidRPr="00D91DC0">
        <w:rPr>
          <w:rtl/>
          <w:lang w:val="en-US"/>
        </w:rPr>
        <w:t xml:space="preserve"> </w:t>
      </w:r>
      <w:r w:rsidRPr="00D91DC0">
        <w:rPr>
          <w:rFonts w:hint="cs"/>
          <w:rtl/>
          <w:lang w:val="en-US"/>
        </w:rPr>
        <w:t>كما أن السياق العام الحالي</w:t>
      </w:r>
      <w:r w:rsidRPr="00D91DC0">
        <w:rPr>
          <w:lang w:val="en-US"/>
        </w:rPr>
        <w:t xml:space="preserve"> </w:t>
      </w:r>
      <w:r w:rsidRPr="00D91DC0">
        <w:rPr>
          <w:rFonts w:hint="cs"/>
          <w:rtl/>
          <w:lang w:val="en-US"/>
        </w:rPr>
        <w:t>يساهم في تردي أوضاع</w:t>
      </w:r>
      <w:r w:rsidRPr="00D91DC0">
        <w:rPr>
          <w:rtl/>
          <w:lang w:val="en-US"/>
        </w:rPr>
        <w:t xml:space="preserve"> النقل المشترك</w:t>
      </w:r>
      <w:r w:rsidRPr="00D91DC0">
        <w:rPr>
          <w:rFonts w:hint="cs"/>
          <w:rtl/>
          <w:lang w:val="en-US"/>
        </w:rPr>
        <w:t>؛ وتفاقم الإختناقات والإزدحامات وبشكل أخص في المدن</w:t>
      </w:r>
      <w:r w:rsidRPr="00D91DC0">
        <w:rPr>
          <w:rtl/>
          <w:lang w:val="en-US"/>
        </w:rPr>
        <w:t xml:space="preserve">، </w:t>
      </w:r>
      <w:r w:rsidRPr="00D91DC0">
        <w:rPr>
          <w:rFonts w:hint="cs"/>
          <w:rtl/>
          <w:lang w:val="en-US"/>
        </w:rPr>
        <w:t>مما يُدخل قطاع النقل ضمن حلقة مفرغة</w:t>
      </w:r>
      <w:r w:rsidRPr="00D91DC0">
        <w:rPr>
          <w:lang w:val="en-US"/>
        </w:rPr>
        <w:t>.</w:t>
      </w:r>
    </w:p>
    <w:p w14:paraId="50BD800C" w14:textId="77777777" w:rsidR="00D91DC0" w:rsidRPr="00D91DC0" w:rsidRDefault="00D91DC0" w:rsidP="00A82872">
      <w:pPr>
        <w:bidi/>
        <w:spacing w:line="276" w:lineRule="auto"/>
        <w:ind w:left="283"/>
        <w:rPr>
          <w:rtl/>
          <w:lang w:val="en-US"/>
        </w:rPr>
      </w:pPr>
      <w:r w:rsidRPr="00D91DC0">
        <w:rPr>
          <w:rtl/>
          <w:lang w:val="en-US"/>
        </w:rPr>
        <w:t>ل</w:t>
      </w:r>
      <w:r w:rsidRPr="00D91DC0">
        <w:rPr>
          <w:rFonts w:hint="cs"/>
          <w:rtl/>
          <w:lang w:val="en-US"/>
        </w:rPr>
        <w:t xml:space="preserve">لمساهمة في </w:t>
      </w:r>
      <w:r w:rsidRPr="00D91DC0">
        <w:rPr>
          <w:rtl/>
          <w:lang w:val="en-US"/>
        </w:rPr>
        <w:t>معالجة هذه ال</w:t>
      </w:r>
      <w:r w:rsidRPr="00D91DC0">
        <w:rPr>
          <w:rFonts w:hint="cs"/>
          <w:rtl/>
          <w:lang w:val="en-US"/>
        </w:rPr>
        <w:t>إشكاليات</w:t>
      </w:r>
      <w:r w:rsidRPr="00D91DC0">
        <w:rPr>
          <w:rtl/>
          <w:lang w:val="en-US"/>
        </w:rPr>
        <w:t xml:space="preserve">، يمكن </w:t>
      </w:r>
      <w:r w:rsidRPr="00D91DC0">
        <w:rPr>
          <w:rFonts w:hint="cs"/>
          <w:rtl/>
          <w:lang w:val="en-US"/>
        </w:rPr>
        <w:t>إ</w:t>
      </w:r>
      <w:r w:rsidRPr="00D91DC0">
        <w:rPr>
          <w:rtl/>
          <w:lang w:val="en-US"/>
        </w:rPr>
        <w:t xml:space="preserve">تخاذ عدة إجراءات، مثل تحسين البنية التحتية للطرق والجسور، وزيادة عدد وسائل النقل العام المتاحة وتحسينها، وتطوير </w:t>
      </w:r>
      <w:r w:rsidRPr="00D91DC0">
        <w:rPr>
          <w:rFonts w:hint="cs"/>
          <w:rtl/>
          <w:lang w:val="en-US"/>
        </w:rPr>
        <w:t>منظومة</w:t>
      </w:r>
      <w:r w:rsidRPr="00D91DC0">
        <w:rPr>
          <w:rtl/>
          <w:lang w:val="en-US"/>
        </w:rPr>
        <w:t xml:space="preserve"> </w:t>
      </w:r>
      <w:r w:rsidRPr="00D91DC0">
        <w:rPr>
          <w:rFonts w:hint="cs"/>
          <w:rtl/>
          <w:lang w:val="en-US"/>
        </w:rPr>
        <w:t>متكاملة و</w:t>
      </w:r>
      <w:r w:rsidRPr="00D91DC0">
        <w:rPr>
          <w:rtl/>
          <w:lang w:val="en-US"/>
        </w:rPr>
        <w:t>مناسب</w:t>
      </w:r>
      <w:r w:rsidRPr="00D91DC0">
        <w:rPr>
          <w:rFonts w:hint="cs"/>
          <w:rtl/>
          <w:lang w:val="en-US"/>
        </w:rPr>
        <w:t>ة</w:t>
      </w:r>
      <w:r w:rsidRPr="00D91DC0">
        <w:rPr>
          <w:rtl/>
          <w:lang w:val="en-US"/>
        </w:rPr>
        <w:t xml:space="preserve"> للقطاع</w:t>
      </w:r>
      <w:bookmarkStart w:id="0" w:name="_Hlk133186668"/>
      <w:r w:rsidRPr="00D91DC0">
        <w:rPr>
          <w:rtl/>
          <w:lang w:val="en-US"/>
        </w:rPr>
        <w:t>،</w:t>
      </w:r>
      <w:bookmarkEnd w:id="0"/>
      <w:r w:rsidRPr="00D91DC0">
        <w:rPr>
          <w:rtl/>
          <w:lang w:val="en-US"/>
        </w:rPr>
        <w:t xml:space="preserve"> وتشجيع </w:t>
      </w:r>
      <w:r w:rsidRPr="00D91DC0">
        <w:rPr>
          <w:rFonts w:hint="cs"/>
          <w:rtl/>
          <w:lang w:val="en-US"/>
        </w:rPr>
        <w:t>استخدام</w:t>
      </w:r>
      <w:r w:rsidRPr="00D91DC0">
        <w:rPr>
          <w:rtl/>
          <w:lang w:val="en-US"/>
        </w:rPr>
        <w:t xml:space="preserve"> وسائل النقل العام من خلال تخفيض تكاليف الرحلات وتحسين جودة الخدمة.</w:t>
      </w:r>
    </w:p>
    <w:p w14:paraId="76DFF12E" w14:textId="131068DE" w:rsidR="00183D9C" w:rsidRPr="00D91DC0" w:rsidRDefault="00D91DC0" w:rsidP="004A64EE">
      <w:pPr>
        <w:bidi/>
        <w:spacing w:line="276" w:lineRule="auto"/>
        <w:ind w:left="283"/>
        <w:rPr>
          <w:rtl/>
          <w:lang w:val="en-US"/>
        </w:rPr>
      </w:pPr>
      <w:r w:rsidRPr="00D91DC0">
        <w:rPr>
          <w:rFonts w:hint="cs"/>
          <w:rtl/>
          <w:lang w:val="en-US"/>
        </w:rPr>
        <w:t>تنضوي مبادرة تلزيم تشغيل</w:t>
      </w:r>
      <w:r w:rsidR="00183D9C">
        <w:rPr>
          <w:rFonts w:hint="cs"/>
          <w:rtl/>
          <w:lang w:val="en-US"/>
        </w:rPr>
        <w:t xml:space="preserve"> </w:t>
      </w:r>
      <w:r w:rsidR="004A64EE">
        <w:rPr>
          <w:rFonts w:hint="cs"/>
          <w:rtl/>
          <w:lang w:val="en-US"/>
        </w:rPr>
        <w:t>/24/</w:t>
      </w:r>
      <w:r w:rsidRPr="00D91DC0">
        <w:rPr>
          <w:rFonts w:hint="cs"/>
          <w:rtl/>
          <w:lang w:val="en-US"/>
        </w:rPr>
        <w:t xml:space="preserve"> </w:t>
      </w:r>
      <w:r w:rsidR="00183D9C">
        <w:rPr>
          <w:rFonts w:hint="cs"/>
          <w:rtl/>
          <w:lang w:val="en-US"/>
        </w:rPr>
        <w:t>حافلة</w:t>
      </w:r>
      <w:r w:rsidRPr="00D91DC0">
        <w:rPr>
          <w:rFonts w:hint="cs"/>
          <w:rtl/>
          <w:lang w:val="en-US"/>
        </w:rPr>
        <w:t xml:space="preserve"> </w:t>
      </w:r>
      <w:r w:rsidR="00183D9C">
        <w:rPr>
          <w:rFonts w:hint="cs"/>
          <w:rtl/>
          <w:lang w:val="en-US"/>
        </w:rPr>
        <w:t>ل</w:t>
      </w:r>
      <w:r w:rsidRPr="00D91DC0">
        <w:rPr>
          <w:rFonts w:hint="cs"/>
          <w:rtl/>
          <w:lang w:val="en-US"/>
        </w:rPr>
        <w:t>لنقل المشترك ضمن الخطة الشاملة لوزارة الأشغال العامة والنقل لمواجهة التدهور ال</w:t>
      </w:r>
      <w:r w:rsidR="00183D9C">
        <w:rPr>
          <w:rFonts w:hint="cs"/>
          <w:rtl/>
          <w:lang w:val="en-US"/>
        </w:rPr>
        <w:t xml:space="preserve">كبير في خدمات وسائل النقل العام . وبعد أن جرى </w:t>
      </w:r>
      <w:r w:rsidR="00D07365">
        <w:rPr>
          <w:rFonts w:hint="cs"/>
          <w:rtl/>
          <w:lang w:val="en-US"/>
        </w:rPr>
        <w:t>سابقاً</w:t>
      </w:r>
      <w:r w:rsidR="00183D9C">
        <w:rPr>
          <w:rFonts w:hint="cs"/>
          <w:rtl/>
          <w:lang w:val="en-US"/>
        </w:rPr>
        <w:t xml:space="preserve"> تلزيم إدارة وتشغيل /93/ حافلة للنقل المشترك</w:t>
      </w:r>
      <w:r w:rsidR="00D07365">
        <w:rPr>
          <w:rFonts w:hint="cs"/>
          <w:rtl/>
          <w:lang w:val="en-US"/>
        </w:rPr>
        <w:t xml:space="preserve"> في إطار الشراكة مع</w:t>
      </w:r>
      <w:r w:rsidR="00183D9C">
        <w:rPr>
          <w:rFonts w:hint="cs"/>
          <w:rtl/>
          <w:lang w:val="en-US"/>
        </w:rPr>
        <w:t xml:space="preserve"> القطاع الخاص ،</w:t>
      </w:r>
      <w:r w:rsidR="00121661">
        <w:rPr>
          <w:rFonts w:hint="cs"/>
          <w:rtl/>
          <w:lang w:val="en-US"/>
        </w:rPr>
        <w:t xml:space="preserve"> </w:t>
      </w:r>
      <w:r w:rsidR="00183D9C">
        <w:rPr>
          <w:rFonts w:hint="cs"/>
          <w:rtl/>
          <w:lang w:val="en-US"/>
        </w:rPr>
        <w:t>وبعد</w:t>
      </w:r>
      <w:r w:rsidR="00D07365">
        <w:rPr>
          <w:rFonts w:hint="cs"/>
          <w:rtl/>
          <w:lang w:val="en-US"/>
        </w:rPr>
        <w:t xml:space="preserve"> أن</w:t>
      </w:r>
      <w:r w:rsidR="00183D9C">
        <w:rPr>
          <w:rFonts w:hint="cs"/>
          <w:rtl/>
          <w:lang w:val="en-US"/>
        </w:rPr>
        <w:t xml:space="preserve"> حصلت حديثاً المصلحة على ثلاثين حافلة إضافية.</w:t>
      </w:r>
    </w:p>
    <w:p w14:paraId="6B7EDFBA" w14:textId="77777777" w:rsidR="00D91DC0" w:rsidRPr="00D91DC0" w:rsidRDefault="00D91DC0" w:rsidP="00A82872">
      <w:pPr>
        <w:keepNext/>
        <w:keepLines/>
        <w:bidi/>
        <w:spacing w:before="40"/>
        <w:outlineLvl w:val="1"/>
        <w:rPr>
          <w:rFonts w:ascii="Calibri Light" w:eastAsia="Yu Gothic Light" w:hAnsi="Calibri Light"/>
          <w:color w:val="2F5496"/>
          <w:sz w:val="26"/>
          <w:szCs w:val="26"/>
          <w:rtl/>
        </w:rPr>
      </w:pPr>
      <w:r w:rsidRPr="00D91DC0">
        <w:rPr>
          <w:rFonts w:ascii="Calibri Light" w:eastAsia="Yu Gothic Light" w:hAnsi="Calibri Light" w:hint="cs"/>
          <w:color w:val="2F5496"/>
          <w:sz w:val="26"/>
          <w:szCs w:val="26"/>
          <w:rtl/>
        </w:rPr>
        <w:t xml:space="preserve">2. </w:t>
      </w:r>
      <w:r w:rsidRPr="00D91DC0">
        <w:rPr>
          <w:rFonts w:ascii="Calibri Light" w:eastAsia="Yu Gothic Light" w:hAnsi="Calibri Light" w:hint="cs"/>
          <w:b/>
          <w:bCs/>
          <w:color w:val="2F5496"/>
          <w:sz w:val="26"/>
          <w:szCs w:val="26"/>
          <w:rtl/>
        </w:rPr>
        <w:t xml:space="preserve">موجبات </w:t>
      </w:r>
      <w:r w:rsidRPr="00D91DC0">
        <w:rPr>
          <w:rFonts w:ascii="Calibri Light" w:eastAsia="Yu Gothic Light" w:hAnsi="Calibri Light"/>
          <w:b/>
          <w:bCs/>
          <w:color w:val="2F5496"/>
          <w:sz w:val="26"/>
          <w:szCs w:val="26"/>
          <w:rtl/>
        </w:rPr>
        <w:t>مصلحة سكك الحديد والنقل المشترك</w:t>
      </w:r>
    </w:p>
    <w:p w14:paraId="7D59D715" w14:textId="77777777" w:rsidR="00D91DC0" w:rsidRPr="00D91DC0" w:rsidRDefault="00D91DC0" w:rsidP="00A82872">
      <w:pPr>
        <w:bidi/>
        <w:ind w:firstLine="283"/>
        <w:rPr>
          <w:rtl/>
          <w:lang w:val="en-US"/>
        </w:rPr>
      </w:pPr>
      <w:r w:rsidRPr="00D91DC0">
        <w:rPr>
          <w:rtl/>
          <w:lang w:val="en-US"/>
        </w:rPr>
        <w:t xml:space="preserve">تترتب على مصلحة سكك الحديد والنقل المشترك </w:t>
      </w:r>
      <w:r w:rsidRPr="00D91DC0">
        <w:rPr>
          <w:rFonts w:hint="cs"/>
          <w:rtl/>
          <w:lang w:val="en-US"/>
        </w:rPr>
        <w:t>موجبات</w:t>
      </w:r>
      <w:r w:rsidRPr="00D91DC0">
        <w:rPr>
          <w:rtl/>
          <w:lang w:val="en-US"/>
        </w:rPr>
        <w:t xml:space="preserve"> عدة لل</w:t>
      </w:r>
      <w:r w:rsidRPr="00D91DC0">
        <w:rPr>
          <w:rFonts w:hint="cs"/>
          <w:rtl/>
          <w:lang w:val="en-US"/>
        </w:rPr>
        <w:t>ملتزم</w:t>
      </w:r>
      <w:r w:rsidRPr="00D91DC0">
        <w:rPr>
          <w:rtl/>
          <w:lang w:val="en-US"/>
        </w:rPr>
        <w:t xml:space="preserve"> </w:t>
      </w:r>
      <w:r w:rsidRPr="00D91DC0">
        <w:rPr>
          <w:rFonts w:hint="cs"/>
          <w:rtl/>
          <w:lang w:val="en-US"/>
        </w:rPr>
        <w:t>لدعم نجاح المشروع (لحظتها مسودة الإتفاقية)</w:t>
      </w:r>
      <w:r w:rsidRPr="00D91DC0">
        <w:rPr>
          <w:rtl/>
          <w:lang w:val="en-US"/>
        </w:rPr>
        <w:t>، ومن أهم</w:t>
      </w:r>
      <w:r w:rsidRPr="00D91DC0">
        <w:rPr>
          <w:rFonts w:hint="cs"/>
          <w:rtl/>
          <w:lang w:val="en-US"/>
        </w:rPr>
        <w:t xml:space="preserve">ها </w:t>
      </w:r>
      <w:r w:rsidRPr="00D91DC0">
        <w:rPr>
          <w:lang w:val="en-US"/>
        </w:rPr>
        <w:t>:</w:t>
      </w:r>
    </w:p>
    <w:p w14:paraId="7A9D2BD9" w14:textId="32212D5E" w:rsidR="00D91DC0" w:rsidRPr="00D91DC0" w:rsidRDefault="00D91DC0" w:rsidP="00A82872">
      <w:pPr>
        <w:numPr>
          <w:ilvl w:val="0"/>
          <w:numId w:val="3"/>
        </w:numPr>
        <w:bidi/>
        <w:spacing w:after="200" w:line="276" w:lineRule="auto"/>
        <w:contextualSpacing/>
        <w:rPr>
          <w:rtl/>
          <w:lang w:val="en-US"/>
        </w:rPr>
      </w:pPr>
      <w:r w:rsidRPr="00D91DC0">
        <w:rPr>
          <w:rFonts w:hint="cs"/>
          <w:rtl/>
          <w:lang w:val="en-US"/>
        </w:rPr>
        <w:t xml:space="preserve">وضع بعض المساحات التابعة للمصلحة (مثلا" في محلة : مار مخايل </w:t>
      </w:r>
      <w:r w:rsidRPr="00D91DC0">
        <w:rPr>
          <w:rtl/>
          <w:lang w:val="en-US"/>
        </w:rPr>
        <w:t>–</w:t>
      </w:r>
      <w:r w:rsidRPr="00D91DC0">
        <w:rPr>
          <w:rFonts w:hint="cs"/>
          <w:rtl/>
          <w:lang w:val="en-US"/>
        </w:rPr>
        <w:t xml:space="preserve"> ساعة العبد </w:t>
      </w:r>
      <w:r w:rsidRPr="00D91DC0">
        <w:rPr>
          <w:rtl/>
          <w:lang w:val="en-US"/>
        </w:rPr>
        <w:t>–</w:t>
      </w:r>
      <w:r w:rsidRPr="00D91DC0">
        <w:rPr>
          <w:rFonts w:hint="cs"/>
          <w:rtl/>
          <w:lang w:val="en-US"/>
        </w:rPr>
        <w:t xml:space="preserve"> الدورة </w:t>
      </w:r>
      <w:r w:rsidRPr="00D91DC0">
        <w:rPr>
          <w:rtl/>
          <w:lang w:val="en-US"/>
        </w:rPr>
        <w:t>–</w:t>
      </w:r>
      <w:r w:rsidRPr="00D91DC0">
        <w:rPr>
          <w:rFonts w:hint="cs"/>
          <w:rtl/>
          <w:lang w:val="en-US"/>
        </w:rPr>
        <w:t xml:space="preserve"> </w:t>
      </w:r>
      <w:r w:rsidR="00C754FA">
        <w:rPr>
          <w:rFonts w:hint="cs"/>
          <w:rtl/>
          <w:lang w:val="en-US"/>
        </w:rPr>
        <w:t xml:space="preserve">طرابلس </w:t>
      </w:r>
      <w:r w:rsidR="00C754FA">
        <w:rPr>
          <w:rtl/>
          <w:lang w:val="en-US"/>
        </w:rPr>
        <w:t>–</w:t>
      </w:r>
      <w:r w:rsidR="00C754FA">
        <w:rPr>
          <w:rFonts w:hint="cs"/>
          <w:rtl/>
          <w:lang w:val="en-US"/>
        </w:rPr>
        <w:t xml:space="preserve"> رياق و</w:t>
      </w:r>
      <w:r w:rsidRPr="00D91DC0">
        <w:rPr>
          <w:rFonts w:hint="cs"/>
          <w:rtl/>
          <w:lang w:val="en-US"/>
        </w:rPr>
        <w:t xml:space="preserve">غيرها) </w:t>
      </w:r>
      <w:r w:rsidR="00DC0484">
        <w:rPr>
          <w:rFonts w:hint="cs"/>
          <w:rtl/>
          <w:lang w:val="en-US"/>
        </w:rPr>
        <w:t xml:space="preserve">بحسب الحاجة ، </w:t>
      </w:r>
      <w:r w:rsidRPr="00D91DC0">
        <w:rPr>
          <w:rFonts w:hint="cs"/>
          <w:rtl/>
          <w:lang w:val="en-US"/>
        </w:rPr>
        <w:t>بتصرف الملتزم لاستخدامها من أجل تنفيذ أعمال الصيانة والتصليح</w:t>
      </w:r>
      <w:r w:rsidRPr="00D91DC0">
        <w:rPr>
          <w:rtl/>
          <w:lang w:val="en-US"/>
        </w:rPr>
        <w:t>،</w:t>
      </w:r>
      <w:r w:rsidRPr="00D91DC0">
        <w:rPr>
          <w:rFonts w:hint="cs"/>
          <w:rtl/>
          <w:lang w:val="en-US"/>
        </w:rPr>
        <w:t xml:space="preserve"> </w:t>
      </w:r>
      <w:r w:rsidRPr="00D91DC0">
        <w:rPr>
          <w:rtl/>
          <w:lang w:val="en-US"/>
        </w:rPr>
        <w:t>ويمكن أن تشمل هذه المساحات ورش الصيانة والتصليح والمستودعات</w:t>
      </w:r>
      <w:r w:rsidRPr="00D91DC0">
        <w:rPr>
          <w:rFonts w:hint="cs"/>
          <w:rtl/>
          <w:lang w:val="en-US"/>
        </w:rPr>
        <w:t xml:space="preserve"> ومحطات وقوف</w:t>
      </w:r>
      <w:r w:rsidR="00C754FA">
        <w:rPr>
          <w:rFonts w:hint="cs"/>
          <w:rtl/>
          <w:lang w:val="en-US"/>
        </w:rPr>
        <w:t xml:space="preserve"> وغرفة عمليات</w:t>
      </w:r>
      <w:r w:rsidRPr="00D91DC0">
        <w:rPr>
          <w:rtl/>
          <w:lang w:val="en-US"/>
        </w:rPr>
        <w:t xml:space="preserve"> وغيرها من المنشآت التي </w:t>
      </w:r>
      <w:r w:rsidRPr="00D91DC0">
        <w:rPr>
          <w:rFonts w:hint="cs"/>
          <w:rtl/>
          <w:lang w:val="en-US"/>
        </w:rPr>
        <w:t>قد ي</w:t>
      </w:r>
      <w:r w:rsidRPr="00D91DC0">
        <w:rPr>
          <w:rtl/>
          <w:lang w:val="en-US"/>
        </w:rPr>
        <w:t>حتاجها الملتزم لتوفير خدمات النقل المشترك بشكل فعال وآمن</w:t>
      </w:r>
      <w:r w:rsidRPr="00D91DC0">
        <w:rPr>
          <w:lang w:val="en-US"/>
        </w:rPr>
        <w:t>.</w:t>
      </w:r>
    </w:p>
    <w:p w14:paraId="7AA82155" w14:textId="668B17CD" w:rsidR="00D91DC0" w:rsidRPr="00D91DC0" w:rsidRDefault="00D91DC0" w:rsidP="004A64EE">
      <w:pPr>
        <w:numPr>
          <w:ilvl w:val="0"/>
          <w:numId w:val="3"/>
        </w:numPr>
        <w:bidi/>
        <w:spacing w:after="200" w:line="276" w:lineRule="auto"/>
        <w:contextualSpacing/>
        <w:rPr>
          <w:rtl/>
          <w:lang w:val="en-US"/>
        </w:rPr>
      </w:pPr>
      <w:r w:rsidRPr="00D91DC0">
        <w:rPr>
          <w:rFonts w:hint="cs"/>
          <w:rtl/>
          <w:lang w:val="en-US"/>
        </w:rPr>
        <w:t xml:space="preserve">وضع </w:t>
      </w:r>
      <w:r w:rsidR="00C754FA">
        <w:rPr>
          <w:rFonts w:hint="cs"/>
          <w:rtl/>
          <w:lang w:val="en-US"/>
        </w:rPr>
        <w:t xml:space="preserve">الحافلات وعددها </w:t>
      </w:r>
      <w:r w:rsidR="004A64EE">
        <w:rPr>
          <w:rFonts w:hint="cs"/>
          <w:rtl/>
          <w:lang w:val="en-US"/>
        </w:rPr>
        <w:t>/24/</w:t>
      </w:r>
      <w:r w:rsidR="00C754FA">
        <w:rPr>
          <w:rFonts w:hint="cs"/>
          <w:rtl/>
          <w:lang w:val="en-US"/>
        </w:rPr>
        <w:t xml:space="preserve"> حافلة </w:t>
      </w:r>
      <w:r w:rsidRPr="00D91DC0">
        <w:rPr>
          <w:rFonts w:hint="cs"/>
          <w:rtl/>
          <w:lang w:val="en-US"/>
        </w:rPr>
        <w:t xml:space="preserve"> بتصرف الملتزم، من خلال إعطاء الصيغة القانونية للوضع بالتصرف والتي  ستشمل</w:t>
      </w:r>
      <w:r w:rsidRPr="00D91DC0">
        <w:rPr>
          <w:rtl/>
          <w:lang w:val="en-US"/>
        </w:rPr>
        <w:t xml:space="preserve"> تحديد عدد المركبات المطلوب وضعها بتصرف الملتزم، وتحديد المدة الزمنية التي يتم فيها وضع هذه المركبات بتصرف الملتزم و</w:t>
      </w:r>
      <w:r w:rsidRPr="00D91DC0">
        <w:rPr>
          <w:rFonts w:hint="cs"/>
          <w:rtl/>
          <w:lang w:val="en-US"/>
        </w:rPr>
        <w:t xml:space="preserve">كذلك </w:t>
      </w:r>
      <w:r w:rsidRPr="00D91DC0">
        <w:rPr>
          <w:rtl/>
          <w:lang w:val="en-US"/>
        </w:rPr>
        <w:t>المسؤوليات المتعلقة بصيانة وتشغيل هذه المركبات</w:t>
      </w:r>
      <w:r w:rsidRPr="00D91DC0">
        <w:rPr>
          <w:lang w:val="en-US"/>
        </w:rPr>
        <w:t>.</w:t>
      </w:r>
      <w:r w:rsidRPr="00D91DC0">
        <w:rPr>
          <w:rFonts w:hint="cs"/>
          <w:rtl/>
          <w:lang w:val="en-US"/>
        </w:rPr>
        <w:t xml:space="preserve"> </w:t>
      </w:r>
      <w:r w:rsidRPr="00D91DC0">
        <w:rPr>
          <w:rtl/>
          <w:lang w:val="en-US"/>
        </w:rPr>
        <w:t>بشكل عام، يجب أن تكون هذه الصيغ</w:t>
      </w:r>
      <w:r w:rsidRPr="00D91DC0">
        <w:rPr>
          <w:rFonts w:hint="cs"/>
          <w:rtl/>
          <w:lang w:val="en-US"/>
        </w:rPr>
        <w:t>ة</w:t>
      </w:r>
      <w:r w:rsidRPr="00D91DC0">
        <w:rPr>
          <w:rtl/>
          <w:lang w:val="en-US"/>
        </w:rPr>
        <w:t xml:space="preserve"> القانونية واضحة وشفافة، وت</w:t>
      </w:r>
      <w:r w:rsidRPr="00D91DC0">
        <w:rPr>
          <w:rFonts w:hint="cs"/>
          <w:rtl/>
          <w:lang w:val="en-US"/>
        </w:rPr>
        <w:t>وضح</w:t>
      </w:r>
      <w:r w:rsidRPr="00D91DC0">
        <w:rPr>
          <w:rtl/>
          <w:lang w:val="en-US"/>
        </w:rPr>
        <w:t xml:space="preserve"> بدقة حقوق وواجبات الطرفين المتعلقة بوضع المركبات بتصرف الملتزم، وتلتزم بالقواعد واللوائح المعمول بها في </w:t>
      </w:r>
      <w:r w:rsidR="00DC0484">
        <w:rPr>
          <w:rFonts w:hint="cs"/>
          <w:rtl/>
          <w:lang w:val="en-US"/>
        </w:rPr>
        <w:t>إطار هذه الصيغة القانونية.</w:t>
      </w:r>
    </w:p>
    <w:p w14:paraId="1F13C3AD" w14:textId="77777777" w:rsidR="00D91DC0" w:rsidRPr="00D91DC0" w:rsidRDefault="00D91DC0" w:rsidP="00A82872">
      <w:pPr>
        <w:numPr>
          <w:ilvl w:val="0"/>
          <w:numId w:val="3"/>
        </w:numPr>
        <w:bidi/>
        <w:spacing w:after="200" w:line="276" w:lineRule="auto"/>
        <w:contextualSpacing/>
        <w:rPr>
          <w:lang w:val="en-US"/>
        </w:rPr>
      </w:pPr>
      <w:r w:rsidRPr="00D91DC0">
        <w:rPr>
          <w:rFonts w:hint="cs"/>
          <w:rtl/>
          <w:lang w:val="en-US"/>
        </w:rPr>
        <w:t xml:space="preserve">السماح للملتزم / مقدم الخدمات بتطوير أنشطة تجارية </w:t>
      </w:r>
      <w:r w:rsidRPr="00D91DC0">
        <w:rPr>
          <w:rFonts w:hint="cs"/>
          <w:rtl/>
          <w:lang w:val="en-US" w:bidi="ar-LB"/>
        </w:rPr>
        <w:t xml:space="preserve">تتعلق بالإعلانات والدعاية </w:t>
      </w:r>
      <w:r w:rsidRPr="00D91DC0">
        <w:rPr>
          <w:rFonts w:hint="cs"/>
          <w:rtl/>
          <w:lang w:val="en-US"/>
        </w:rPr>
        <w:t>في هذه المساحات وعلى هياكل المركبات، مع مراعاة الأنظمة والقوانين ذات الصلة.</w:t>
      </w:r>
      <w:r w:rsidRPr="00D91DC0">
        <w:rPr>
          <w:rFonts w:hint="cs"/>
          <w:rtl/>
          <w:lang w:val="en-US" w:bidi="ar-LB"/>
        </w:rPr>
        <w:t>.</w:t>
      </w:r>
    </w:p>
    <w:p w14:paraId="544678D2" w14:textId="77777777" w:rsidR="00D91DC0" w:rsidRPr="00D91DC0" w:rsidRDefault="00D91DC0" w:rsidP="00A82872">
      <w:pPr>
        <w:bidi/>
        <w:ind w:left="720"/>
        <w:contextualSpacing/>
        <w:rPr>
          <w:rtl/>
          <w:lang w:val="en-US" w:bidi="ar-LB"/>
        </w:rPr>
      </w:pPr>
      <w:r w:rsidRPr="00D91DC0">
        <w:rPr>
          <w:rtl/>
          <w:lang w:val="en-US"/>
        </w:rPr>
        <w:t>ومن الأمثلة على الأنشطة التجارية التي يمكن ت</w:t>
      </w:r>
      <w:r w:rsidRPr="00D91DC0">
        <w:rPr>
          <w:rFonts w:hint="cs"/>
          <w:rtl/>
          <w:lang w:val="en-US"/>
        </w:rPr>
        <w:t xml:space="preserve">وفيرها </w:t>
      </w:r>
      <w:r w:rsidRPr="00D91DC0">
        <w:rPr>
          <w:rtl/>
          <w:lang w:val="en-US"/>
        </w:rPr>
        <w:t xml:space="preserve">في </w:t>
      </w:r>
      <w:r w:rsidRPr="00D91DC0">
        <w:rPr>
          <w:rFonts w:hint="cs"/>
          <w:rtl/>
          <w:lang w:val="en-US"/>
        </w:rPr>
        <w:t xml:space="preserve">هذه </w:t>
      </w:r>
      <w:r w:rsidRPr="00D91DC0">
        <w:rPr>
          <w:rtl/>
          <w:lang w:val="en-US"/>
        </w:rPr>
        <w:t>المساحات التي يتم وضعها بتصرف الم</w:t>
      </w:r>
      <w:r w:rsidRPr="00D91DC0">
        <w:rPr>
          <w:rFonts w:hint="cs"/>
          <w:rtl/>
          <w:lang w:val="en-US"/>
        </w:rPr>
        <w:t xml:space="preserve">لتزم: من الممكن في مراحل لاحقة تطوير </w:t>
      </w:r>
      <w:r w:rsidRPr="00D91DC0">
        <w:rPr>
          <w:rtl/>
          <w:lang w:val="en-US"/>
        </w:rPr>
        <w:t xml:space="preserve">أعمال تجارية تدعم خدمات النقل المشترك، مثل محلات بيع التذاكر والمقاهي والمطاعم والمحلات التجارية الأخرى التي </w:t>
      </w:r>
      <w:r w:rsidRPr="00D91DC0">
        <w:rPr>
          <w:rFonts w:hint="cs"/>
          <w:rtl/>
          <w:lang w:val="en-US"/>
        </w:rPr>
        <w:t xml:space="preserve">من الممكن أن </w:t>
      </w:r>
      <w:r w:rsidRPr="00D91DC0">
        <w:rPr>
          <w:rtl/>
          <w:lang w:val="en-US"/>
        </w:rPr>
        <w:t xml:space="preserve">توفر </w:t>
      </w:r>
      <w:r w:rsidRPr="00D91DC0">
        <w:rPr>
          <w:rFonts w:hint="cs"/>
          <w:rtl/>
          <w:lang w:val="en-US"/>
        </w:rPr>
        <w:t>بعض الحاجات و</w:t>
      </w:r>
      <w:r w:rsidRPr="00D91DC0">
        <w:rPr>
          <w:rtl/>
          <w:lang w:val="en-US"/>
        </w:rPr>
        <w:t>المستلزمات لل</w:t>
      </w:r>
      <w:r w:rsidRPr="00D91DC0">
        <w:rPr>
          <w:rFonts w:hint="cs"/>
          <w:rtl/>
          <w:lang w:val="en-US"/>
        </w:rPr>
        <w:t>ركاب</w:t>
      </w:r>
      <w:r w:rsidRPr="00D91DC0">
        <w:rPr>
          <w:lang w:val="en-US"/>
        </w:rPr>
        <w:t>.</w:t>
      </w:r>
    </w:p>
    <w:p w14:paraId="2E95FA3D" w14:textId="77777777" w:rsidR="00D91DC0" w:rsidRPr="00D91DC0" w:rsidRDefault="00D91DC0" w:rsidP="00A82872">
      <w:pPr>
        <w:numPr>
          <w:ilvl w:val="0"/>
          <w:numId w:val="3"/>
        </w:numPr>
        <w:bidi/>
        <w:spacing w:after="200" w:line="276" w:lineRule="auto"/>
        <w:contextualSpacing/>
        <w:rPr>
          <w:lang w:val="en-US"/>
        </w:rPr>
      </w:pPr>
      <w:r w:rsidRPr="00D91DC0">
        <w:rPr>
          <w:rFonts w:hint="cs"/>
          <w:rtl/>
          <w:lang w:val="en-US"/>
        </w:rPr>
        <w:t>التنسيق مع الملتزم في ما يخص تحديد التعرفة.</w:t>
      </w:r>
    </w:p>
    <w:p w14:paraId="4AADC9DB" w14:textId="77777777" w:rsidR="00D91DC0" w:rsidRPr="00D91DC0" w:rsidRDefault="00D91DC0" w:rsidP="00A82872">
      <w:pPr>
        <w:bidi/>
        <w:ind w:left="720"/>
        <w:contextualSpacing/>
        <w:rPr>
          <w:rtl/>
          <w:lang w:val="en-US"/>
        </w:rPr>
      </w:pPr>
      <w:r w:rsidRPr="00D91DC0">
        <w:rPr>
          <w:rtl/>
          <w:lang w:val="en-US"/>
        </w:rPr>
        <w:t>يتعين على مصلحة سكك الحديد والنقل المشترك والملتزم التنسيق بشأن تحديد التعرفة الخاصة بخدمات النقل المشترك التي يقوم الملتزم بتقديمها</w:t>
      </w:r>
      <w:r w:rsidRPr="00D91DC0">
        <w:rPr>
          <w:lang w:val="en-US"/>
        </w:rPr>
        <w:t>.</w:t>
      </w:r>
      <w:r w:rsidRPr="00D91DC0">
        <w:rPr>
          <w:rFonts w:hint="cs"/>
          <w:rtl/>
          <w:lang w:val="en-US"/>
        </w:rPr>
        <w:t xml:space="preserve"> </w:t>
      </w:r>
      <w:r w:rsidRPr="00D91DC0">
        <w:rPr>
          <w:rtl/>
          <w:lang w:val="en-US"/>
        </w:rPr>
        <w:t xml:space="preserve">ويتم ذلك بموجب الاتفاقية أو العقد المبرم بين الطرفين، حيث يتم تحديد </w:t>
      </w:r>
      <w:r w:rsidRPr="00D91DC0">
        <w:rPr>
          <w:rFonts w:hint="cs"/>
          <w:rtl/>
          <w:lang w:val="en-US" w:bidi="ar-LB"/>
        </w:rPr>
        <w:t xml:space="preserve">وتعديل ومراجعة </w:t>
      </w:r>
      <w:r w:rsidRPr="00D91DC0">
        <w:rPr>
          <w:rtl/>
          <w:lang w:val="en-US"/>
        </w:rPr>
        <w:t>التعرفة بناءً على عدة عوامل، بما في ذلك</w:t>
      </w:r>
      <w:r w:rsidRPr="00D91DC0">
        <w:rPr>
          <w:lang w:val="en-US"/>
        </w:rPr>
        <w:t>:</w:t>
      </w:r>
    </w:p>
    <w:p w14:paraId="0825AC48" w14:textId="77777777" w:rsidR="00D91DC0" w:rsidRPr="00D91DC0" w:rsidRDefault="00D91DC0" w:rsidP="00A82872">
      <w:pPr>
        <w:numPr>
          <w:ilvl w:val="0"/>
          <w:numId w:val="4"/>
        </w:numPr>
        <w:bidi/>
        <w:spacing w:after="200" w:line="276" w:lineRule="auto"/>
        <w:ind w:left="992" w:hanging="142"/>
        <w:contextualSpacing/>
        <w:rPr>
          <w:rtl/>
          <w:lang w:val="en-US"/>
        </w:rPr>
      </w:pPr>
      <w:r w:rsidRPr="00D91DC0">
        <w:rPr>
          <w:rtl/>
          <w:lang w:val="en-US"/>
        </w:rPr>
        <w:t xml:space="preserve">نوع الخدمات التي </w:t>
      </w:r>
      <w:r w:rsidRPr="00D91DC0">
        <w:rPr>
          <w:rFonts w:hint="cs"/>
          <w:rtl/>
          <w:lang w:val="en-US"/>
        </w:rPr>
        <w:t>س</w:t>
      </w:r>
      <w:r w:rsidRPr="00D91DC0">
        <w:rPr>
          <w:rtl/>
          <w:lang w:val="en-US"/>
        </w:rPr>
        <w:t>يقدمها الملتزم، مثل النقل العام أو الخاص أو البضائع</w:t>
      </w:r>
      <w:r w:rsidRPr="00D91DC0">
        <w:rPr>
          <w:lang w:val="en-US"/>
        </w:rPr>
        <w:t>.</w:t>
      </w:r>
    </w:p>
    <w:p w14:paraId="284EF1D7" w14:textId="77777777" w:rsidR="00D91DC0" w:rsidRPr="00D91DC0" w:rsidRDefault="00D91DC0" w:rsidP="00A82872">
      <w:pPr>
        <w:numPr>
          <w:ilvl w:val="0"/>
          <w:numId w:val="4"/>
        </w:numPr>
        <w:bidi/>
        <w:spacing w:after="200" w:line="276" w:lineRule="auto"/>
        <w:ind w:left="992" w:hanging="142"/>
        <w:contextualSpacing/>
        <w:rPr>
          <w:rtl/>
          <w:lang w:val="en-US"/>
        </w:rPr>
      </w:pPr>
      <w:r w:rsidRPr="00D91DC0">
        <w:rPr>
          <w:rtl/>
          <w:lang w:val="en-US"/>
        </w:rPr>
        <w:t>العوامل ا</w:t>
      </w:r>
      <w:r w:rsidRPr="00D91DC0">
        <w:rPr>
          <w:rFonts w:hint="cs"/>
          <w:rtl/>
          <w:lang w:val="en-US"/>
        </w:rPr>
        <w:t>لتشغيلية</w:t>
      </w:r>
      <w:r w:rsidRPr="00D91DC0">
        <w:rPr>
          <w:rtl/>
          <w:lang w:val="en-US"/>
        </w:rPr>
        <w:t xml:space="preserve"> والتكاليف المترتبة على تقديم هذه الخدمات، مثل تكلفة الوقود والصيانة والأجور والضرائب والرسوم</w:t>
      </w:r>
      <w:r w:rsidRPr="00D91DC0">
        <w:rPr>
          <w:lang w:val="en-US"/>
        </w:rPr>
        <w:t>.</w:t>
      </w:r>
    </w:p>
    <w:p w14:paraId="77A09AF8" w14:textId="77777777" w:rsidR="00D91DC0" w:rsidRPr="00D91DC0" w:rsidRDefault="00D91DC0" w:rsidP="00A82872">
      <w:pPr>
        <w:numPr>
          <w:ilvl w:val="0"/>
          <w:numId w:val="4"/>
        </w:numPr>
        <w:bidi/>
        <w:spacing w:after="200" w:line="276" w:lineRule="auto"/>
        <w:ind w:left="992" w:hanging="142"/>
        <w:contextualSpacing/>
        <w:rPr>
          <w:rtl/>
          <w:lang w:val="en-US"/>
        </w:rPr>
      </w:pPr>
      <w:r w:rsidRPr="00D91DC0">
        <w:rPr>
          <w:rtl/>
          <w:lang w:val="en-US"/>
        </w:rPr>
        <w:t xml:space="preserve">العوامل التنظيمية، بما في ذلك الأنظمة واللوائح </w:t>
      </w:r>
      <w:r w:rsidRPr="00D91DC0">
        <w:rPr>
          <w:rFonts w:hint="cs"/>
          <w:rtl/>
          <w:lang w:val="en-US"/>
        </w:rPr>
        <w:t xml:space="preserve">والمراسيم </w:t>
      </w:r>
      <w:r w:rsidRPr="00D91DC0">
        <w:rPr>
          <w:rtl/>
          <w:lang w:val="en-US"/>
        </w:rPr>
        <w:t xml:space="preserve">المعمول بها في </w:t>
      </w:r>
      <w:r w:rsidRPr="00D91DC0">
        <w:rPr>
          <w:rFonts w:hint="cs"/>
          <w:rtl/>
          <w:lang w:val="en-US"/>
        </w:rPr>
        <w:t>لبنان</w:t>
      </w:r>
      <w:r w:rsidRPr="00D91DC0">
        <w:rPr>
          <w:lang w:val="en-US"/>
        </w:rPr>
        <w:t>.</w:t>
      </w:r>
    </w:p>
    <w:p w14:paraId="67662270" w14:textId="77777777" w:rsidR="00D91DC0" w:rsidRDefault="00D91DC0" w:rsidP="00A82872">
      <w:pPr>
        <w:bidi/>
        <w:ind w:left="709"/>
        <w:rPr>
          <w:rtl/>
          <w:lang w:val="en-US"/>
        </w:rPr>
      </w:pPr>
      <w:r w:rsidRPr="00D91DC0">
        <w:rPr>
          <w:rtl/>
          <w:lang w:val="en-US"/>
        </w:rPr>
        <w:t xml:space="preserve">ويتم </w:t>
      </w:r>
      <w:r w:rsidRPr="00D91DC0">
        <w:rPr>
          <w:rFonts w:hint="cs"/>
          <w:rtl/>
          <w:lang w:val="en-US"/>
        </w:rPr>
        <w:t>مراجعة</w:t>
      </w:r>
      <w:r w:rsidRPr="00D91DC0">
        <w:rPr>
          <w:rtl/>
          <w:lang w:val="en-US"/>
        </w:rPr>
        <w:t xml:space="preserve"> التعرفة بشكل منتظم، ويمكن أن يتم تحديد زيادات في التعرفة بناءً على العوامل </w:t>
      </w:r>
      <w:r w:rsidRPr="00D91DC0">
        <w:rPr>
          <w:rFonts w:hint="cs"/>
          <w:rtl/>
          <w:lang w:val="en-US"/>
        </w:rPr>
        <w:t>الاقتصادية</w:t>
      </w:r>
      <w:r w:rsidRPr="00D91DC0">
        <w:rPr>
          <w:rtl/>
          <w:lang w:val="en-US"/>
        </w:rPr>
        <w:t xml:space="preserve"> والتكاليف المترتبة على تقديم الخدمات، وذلك </w:t>
      </w:r>
      <w:r w:rsidRPr="00D91DC0">
        <w:rPr>
          <w:rFonts w:hint="cs"/>
          <w:rtl/>
          <w:lang w:val="en-US"/>
        </w:rPr>
        <w:t>ضمن إطار</w:t>
      </w:r>
      <w:r w:rsidRPr="00D91DC0">
        <w:rPr>
          <w:rtl/>
          <w:lang w:val="en-US"/>
        </w:rPr>
        <w:t xml:space="preserve"> متفق عليه بين الطرفين.</w:t>
      </w:r>
    </w:p>
    <w:p w14:paraId="10D81433" w14:textId="77777777" w:rsidR="00DA359A" w:rsidRDefault="00DA359A" w:rsidP="00DA359A">
      <w:pPr>
        <w:bidi/>
        <w:ind w:left="709"/>
        <w:rPr>
          <w:rtl/>
          <w:lang w:val="en-US"/>
        </w:rPr>
      </w:pPr>
    </w:p>
    <w:p w14:paraId="4C8B920A" w14:textId="77777777" w:rsidR="00DA359A" w:rsidRDefault="00DA359A" w:rsidP="00DA359A">
      <w:pPr>
        <w:bidi/>
        <w:ind w:left="709"/>
        <w:rPr>
          <w:rtl/>
          <w:lang w:val="en-US"/>
        </w:rPr>
      </w:pPr>
    </w:p>
    <w:p w14:paraId="60016407" w14:textId="77777777" w:rsidR="00A82872" w:rsidRDefault="00A82872" w:rsidP="00A82872">
      <w:pPr>
        <w:bidi/>
        <w:ind w:left="709"/>
        <w:rPr>
          <w:rtl/>
          <w:lang w:val="en-US"/>
        </w:rPr>
      </w:pPr>
    </w:p>
    <w:p w14:paraId="306749F8" w14:textId="77777777" w:rsidR="00A82872" w:rsidRDefault="00A82872" w:rsidP="00A82872">
      <w:pPr>
        <w:bidi/>
        <w:ind w:left="709"/>
        <w:rPr>
          <w:rtl/>
          <w:lang w:val="en-US"/>
        </w:rPr>
      </w:pPr>
    </w:p>
    <w:p w14:paraId="058D7861" w14:textId="77777777" w:rsidR="00A82872" w:rsidRDefault="00A82872" w:rsidP="00A82872">
      <w:pPr>
        <w:bidi/>
        <w:ind w:left="709"/>
        <w:rPr>
          <w:rtl/>
          <w:lang w:val="en-US"/>
        </w:rPr>
      </w:pPr>
    </w:p>
    <w:p w14:paraId="1F4FC714" w14:textId="77777777" w:rsidR="00A82872" w:rsidRDefault="00A82872" w:rsidP="00A82872">
      <w:pPr>
        <w:bidi/>
        <w:ind w:left="709"/>
        <w:rPr>
          <w:rtl/>
          <w:lang w:val="en-US"/>
        </w:rPr>
      </w:pPr>
    </w:p>
    <w:p w14:paraId="529519B0" w14:textId="77777777" w:rsidR="00A82872" w:rsidRPr="00D91DC0" w:rsidRDefault="00A82872" w:rsidP="00A82872">
      <w:pPr>
        <w:bidi/>
        <w:ind w:left="709"/>
        <w:rPr>
          <w:rtl/>
          <w:lang w:val="en-US"/>
        </w:rPr>
      </w:pPr>
    </w:p>
    <w:p w14:paraId="544416C0" w14:textId="77777777" w:rsidR="00D91DC0" w:rsidRPr="00D91DC0" w:rsidRDefault="00D91DC0" w:rsidP="00A82872">
      <w:pPr>
        <w:numPr>
          <w:ilvl w:val="0"/>
          <w:numId w:val="3"/>
        </w:numPr>
        <w:bidi/>
        <w:spacing w:after="200" w:line="276" w:lineRule="auto"/>
        <w:contextualSpacing/>
        <w:rPr>
          <w:lang w:val="en-US"/>
        </w:rPr>
      </w:pPr>
      <w:r w:rsidRPr="00D91DC0">
        <w:rPr>
          <w:rFonts w:hint="cs"/>
          <w:rtl/>
          <w:lang w:val="en-US"/>
        </w:rPr>
        <w:t>مراقبة عمل الملتزم والإشراف على الخدمات و تدقيق الحسابات.</w:t>
      </w:r>
    </w:p>
    <w:p w14:paraId="5329AB73" w14:textId="3109BE3A" w:rsidR="00D91DC0" w:rsidRPr="00D91DC0" w:rsidRDefault="00D91DC0" w:rsidP="00FF2F91">
      <w:pPr>
        <w:bidi/>
        <w:ind w:left="720"/>
        <w:contextualSpacing/>
        <w:rPr>
          <w:rtl/>
          <w:lang w:val="en-US"/>
        </w:rPr>
      </w:pPr>
      <w:r w:rsidRPr="00D91DC0">
        <w:rPr>
          <w:rtl/>
          <w:lang w:val="en-US"/>
        </w:rPr>
        <w:t>ويتم ذلك من خلال إجراء عمليات مراقبة دورية لأداء الملتزم وجودة الخدمات التي يقدمها، بالإضافة إلى تدقيق الحسابات والفواتير المرسلة من الملتزم والتأكد من صحتها و</w:t>
      </w:r>
      <w:r w:rsidRPr="00D91DC0">
        <w:rPr>
          <w:rFonts w:hint="cs"/>
          <w:rtl/>
          <w:lang w:val="en-US"/>
        </w:rPr>
        <w:t>موثوقيتها</w:t>
      </w:r>
      <w:r w:rsidRPr="00D91DC0">
        <w:rPr>
          <w:lang w:val="en-US"/>
        </w:rPr>
        <w:t>.</w:t>
      </w:r>
      <w:r w:rsidRPr="00D91DC0">
        <w:rPr>
          <w:rFonts w:hint="cs"/>
          <w:rtl/>
          <w:lang w:val="en-US" w:bidi="ar-LB"/>
        </w:rPr>
        <w:t xml:space="preserve"> </w:t>
      </w:r>
      <w:r w:rsidRPr="00D91DC0">
        <w:rPr>
          <w:rtl/>
          <w:lang w:val="en-US"/>
        </w:rPr>
        <w:t>وتشمل عمليات المراقبة أيضا</w:t>
      </w:r>
      <w:r w:rsidRPr="00D91DC0">
        <w:rPr>
          <w:rFonts w:hint="cs"/>
          <w:rtl/>
          <w:lang w:val="en-US"/>
        </w:rPr>
        <w:t>ً</w:t>
      </w:r>
      <w:r w:rsidRPr="00D91DC0">
        <w:rPr>
          <w:rtl/>
          <w:lang w:val="en-US"/>
        </w:rPr>
        <w:t xml:space="preserve"> متابعة </w:t>
      </w:r>
      <w:r w:rsidRPr="00D91DC0">
        <w:rPr>
          <w:rFonts w:hint="cs"/>
          <w:rtl/>
          <w:lang w:val="en-US"/>
        </w:rPr>
        <w:t>إ</w:t>
      </w:r>
      <w:r w:rsidRPr="00D91DC0">
        <w:rPr>
          <w:rtl/>
          <w:lang w:val="en-US"/>
        </w:rPr>
        <w:t xml:space="preserve">لتزام الملتزم بالمعايير الفنية والتشريعات واللوائح الخاصة بالنقل المشترك، وضمان </w:t>
      </w:r>
      <w:r w:rsidRPr="00D91DC0">
        <w:rPr>
          <w:rFonts w:hint="cs"/>
          <w:rtl/>
          <w:lang w:val="en-US"/>
        </w:rPr>
        <w:t xml:space="preserve">جهوزية </w:t>
      </w:r>
      <w:r w:rsidRPr="00D91DC0">
        <w:rPr>
          <w:rtl/>
          <w:lang w:val="en-US"/>
        </w:rPr>
        <w:t xml:space="preserve">المركبات </w:t>
      </w:r>
      <w:r w:rsidRPr="00D91DC0">
        <w:rPr>
          <w:rFonts w:hint="cs"/>
          <w:rtl/>
          <w:lang w:val="en-US"/>
        </w:rPr>
        <w:t xml:space="preserve">والأدوات </w:t>
      </w:r>
      <w:r w:rsidRPr="00D91DC0">
        <w:rPr>
          <w:rtl/>
          <w:lang w:val="en-US"/>
        </w:rPr>
        <w:t>اللازمة لتقديم الخدمات</w:t>
      </w:r>
      <w:r w:rsidRPr="00D91DC0">
        <w:rPr>
          <w:rFonts w:hint="cs"/>
          <w:rtl/>
          <w:lang w:val="en-US"/>
        </w:rPr>
        <w:t xml:space="preserve"> ومتابعة تقيّد الملتزم بإعتماد بطاقا</w:t>
      </w:r>
      <w:r w:rsidR="00FF2F91">
        <w:rPr>
          <w:rFonts w:hint="cs"/>
          <w:rtl/>
          <w:lang w:val="en-US"/>
        </w:rPr>
        <w:t>ت الركاب المختومة بخاتم المصلحة وبإعتماد بطاقات مسبقة الدفع توافق عليها المصلحة بالإستناد إلى لوائح تحمل أرقامها وصلاحيتها . ويعود للمصلحة الحق بإجراء رقابتها بالطريقة التي تراها مناسبة وعلى الملتزم تسهيل أمر رقابتها وتزويدها بما يلزم لإتمام مهمتها من شبكات ربط الكترونية وأجهزة معلوماتية وغيرها.</w:t>
      </w:r>
    </w:p>
    <w:p w14:paraId="52B63D10" w14:textId="77777777" w:rsidR="00D91DC0" w:rsidRDefault="00D91DC0" w:rsidP="00A82872">
      <w:pPr>
        <w:bidi/>
        <w:ind w:left="720"/>
        <w:contextualSpacing/>
        <w:rPr>
          <w:rtl/>
          <w:lang w:val="en-US"/>
        </w:rPr>
      </w:pPr>
      <w:r w:rsidRPr="00D91DC0">
        <w:rPr>
          <w:rtl/>
          <w:lang w:val="en-US"/>
        </w:rPr>
        <w:t xml:space="preserve">وعند وجود أي انحراف أو مخالفة تقوم المصلحة باتخاذ الإجراءات اللازمة لمعالجتها، مثل التحفظ على العتاد </w:t>
      </w:r>
      <w:r w:rsidRPr="00D91DC0">
        <w:rPr>
          <w:rFonts w:hint="cs"/>
          <w:rtl/>
          <w:lang w:val="en-US"/>
        </w:rPr>
        <w:t xml:space="preserve">والمواد المخالفة </w:t>
      </w:r>
      <w:r w:rsidRPr="00D91DC0">
        <w:rPr>
          <w:rtl/>
          <w:lang w:val="en-US"/>
        </w:rPr>
        <w:t xml:space="preserve"> أو إصدار العقوبات المنصوص عليها في العقد أو </w:t>
      </w:r>
      <w:r w:rsidRPr="00D91DC0">
        <w:rPr>
          <w:rFonts w:hint="cs"/>
          <w:rtl/>
          <w:lang w:val="en-US"/>
        </w:rPr>
        <w:t xml:space="preserve">في دفتر الشروط الخاص </w:t>
      </w:r>
      <w:r w:rsidRPr="00D91DC0">
        <w:rPr>
          <w:rtl/>
          <w:lang w:val="en-US"/>
        </w:rPr>
        <w:t>.</w:t>
      </w:r>
    </w:p>
    <w:p w14:paraId="09E05451" w14:textId="77777777" w:rsidR="00E176BE" w:rsidRPr="00D91DC0" w:rsidRDefault="00E176BE" w:rsidP="00A82872">
      <w:pPr>
        <w:bidi/>
        <w:ind w:left="720"/>
        <w:contextualSpacing/>
        <w:rPr>
          <w:lang w:val="en-US"/>
        </w:rPr>
      </w:pPr>
    </w:p>
    <w:p w14:paraId="345166BE" w14:textId="77777777" w:rsidR="00D91DC0" w:rsidRPr="00D91DC0" w:rsidRDefault="00D91DC0" w:rsidP="00A82872">
      <w:pPr>
        <w:keepNext/>
        <w:keepLines/>
        <w:bidi/>
        <w:spacing w:before="40"/>
        <w:ind w:left="785" w:hanging="828"/>
        <w:outlineLvl w:val="1"/>
        <w:rPr>
          <w:rFonts w:ascii="Calibri Light" w:eastAsia="Yu Gothic Light" w:hAnsi="Calibri Light"/>
          <w:color w:val="2F5496"/>
          <w:sz w:val="26"/>
          <w:szCs w:val="26"/>
          <w:rtl/>
          <w:lang w:val="en-US"/>
        </w:rPr>
      </w:pPr>
      <w:r w:rsidRPr="00D91DC0">
        <w:rPr>
          <w:rFonts w:ascii="Calibri Light" w:eastAsia="Yu Gothic Light" w:hAnsi="Calibri Light" w:hint="cs"/>
          <w:color w:val="2F5496"/>
          <w:sz w:val="26"/>
          <w:szCs w:val="26"/>
          <w:rtl/>
        </w:rPr>
        <w:t xml:space="preserve">3. </w:t>
      </w:r>
      <w:r w:rsidRPr="00D91DC0">
        <w:rPr>
          <w:rFonts w:ascii="Calibri Light" w:eastAsia="Yu Gothic Light" w:hAnsi="Calibri Light" w:hint="cs"/>
          <w:b/>
          <w:bCs/>
          <w:color w:val="2F5496"/>
          <w:sz w:val="26"/>
          <w:szCs w:val="26"/>
          <w:rtl/>
        </w:rPr>
        <w:t xml:space="preserve">موجبات </w:t>
      </w:r>
      <w:r w:rsidRPr="00D91DC0">
        <w:rPr>
          <w:rFonts w:ascii="Calibri Light" w:eastAsia="Yu Gothic Light" w:hAnsi="Calibri Light"/>
          <w:b/>
          <w:bCs/>
          <w:color w:val="2F5496"/>
          <w:sz w:val="26"/>
          <w:szCs w:val="26"/>
          <w:rtl/>
          <w:lang w:val="en-US"/>
        </w:rPr>
        <w:t>الملتزم</w:t>
      </w:r>
      <w:r w:rsidRPr="00D91DC0">
        <w:rPr>
          <w:rFonts w:ascii="Calibri Light" w:eastAsia="Yu Gothic Light" w:hAnsi="Calibri Light" w:hint="cs"/>
          <w:color w:val="2F5496"/>
          <w:sz w:val="26"/>
          <w:szCs w:val="26"/>
          <w:rtl/>
          <w:lang w:val="en-US"/>
        </w:rPr>
        <w:t>.</w:t>
      </w:r>
    </w:p>
    <w:p w14:paraId="31DF539A" w14:textId="77777777" w:rsidR="00D91DC0" w:rsidRPr="00D91DC0" w:rsidRDefault="00D91DC0" w:rsidP="00A82872">
      <w:pPr>
        <w:bidi/>
        <w:ind w:firstLine="283"/>
        <w:rPr>
          <w:rtl/>
          <w:lang w:val="en-US"/>
        </w:rPr>
      </w:pPr>
      <w:r w:rsidRPr="00D91DC0">
        <w:rPr>
          <w:rtl/>
          <w:lang w:val="en-US"/>
        </w:rPr>
        <w:t xml:space="preserve">تتنوع </w:t>
      </w:r>
      <w:r w:rsidRPr="00D91DC0">
        <w:rPr>
          <w:rFonts w:hint="cs"/>
          <w:rtl/>
          <w:lang w:val="en-US"/>
        </w:rPr>
        <w:t>موجبات</w:t>
      </w:r>
      <w:r w:rsidRPr="00D91DC0">
        <w:rPr>
          <w:rtl/>
          <w:lang w:val="en-US"/>
        </w:rPr>
        <w:t xml:space="preserve"> الملتزم في مجال النقل المشترك، وتشمل بشكل عام:</w:t>
      </w:r>
    </w:p>
    <w:p w14:paraId="5F9706D9" w14:textId="77777777" w:rsidR="00D91DC0" w:rsidRPr="00D91DC0" w:rsidRDefault="00D91DC0" w:rsidP="00A82872">
      <w:pPr>
        <w:numPr>
          <w:ilvl w:val="0"/>
          <w:numId w:val="5"/>
        </w:numPr>
        <w:bidi/>
        <w:spacing w:after="200" w:line="276" w:lineRule="auto"/>
        <w:ind w:left="567" w:hanging="207"/>
        <w:contextualSpacing/>
        <w:rPr>
          <w:rtl/>
          <w:lang w:val="en-US"/>
        </w:rPr>
      </w:pPr>
      <w:r w:rsidRPr="00D91DC0">
        <w:rPr>
          <w:rFonts w:hint="cs"/>
          <w:rtl/>
          <w:lang w:val="en-US"/>
        </w:rPr>
        <w:t xml:space="preserve">العمل على  الخطوط المتفق عليها ضمن برنامج عمل ووتيرة خدمات (تتم المصادقة عليها من </w:t>
      </w:r>
      <w:r w:rsidRPr="00D91DC0">
        <w:rPr>
          <w:rtl/>
          <w:lang w:val="en-US"/>
        </w:rPr>
        <w:t>مصلحة سكك الحديد والنقل المشترك</w:t>
      </w:r>
      <w:r w:rsidRPr="00D91DC0">
        <w:rPr>
          <w:rFonts w:hint="cs"/>
          <w:rtl/>
          <w:lang w:val="en-US"/>
        </w:rPr>
        <w:t xml:space="preserve">). </w:t>
      </w:r>
      <w:r w:rsidRPr="00D91DC0">
        <w:rPr>
          <w:rtl/>
          <w:lang w:val="en-US"/>
        </w:rPr>
        <w:t xml:space="preserve">يجب أن يتم تشغيل </w:t>
      </w:r>
      <w:r w:rsidRPr="00D91DC0">
        <w:rPr>
          <w:rFonts w:hint="cs"/>
          <w:rtl/>
          <w:lang w:val="en-US"/>
        </w:rPr>
        <w:t>الحافلات</w:t>
      </w:r>
      <w:r w:rsidRPr="00D91DC0">
        <w:rPr>
          <w:rtl/>
          <w:lang w:val="en-US"/>
        </w:rPr>
        <w:t xml:space="preserve"> بطريقة آمنة وفعالة لتلبية </w:t>
      </w:r>
      <w:r w:rsidRPr="00D91DC0">
        <w:rPr>
          <w:rFonts w:hint="cs"/>
          <w:rtl/>
          <w:lang w:val="en-US"/>
        </w:rPr>
        <w:t>إ</w:t>
      </w:r>
      <w:r w:rsidRPr="00D91DC0">
        <w:rPr>
          <w:rtl/>
          <w:lang w:val="en-US"/>
        </w:rPr>
        <w:t xml:space="preserve">حتياجات </w:t>
      </w:r>
      <w:r w:rsidRPr="00D91DC0">
        <w:rPr>
          <w:rFonts w:hint="cs"/>
          <w:rtl/>
          <w:lang w:val="en-US"/>
        </w:rPr>
        <w:t xml:space="preserve">المستفيدين </w:t>
      </w:r>
      <w:r w:rsidRPr="00D91DC0">
        <w:rPr>
          <w:rtl/>
          <w:lang w:val="en-US"/>
        </w:rPr>
        <w:t>وضمان تحقيق أعلى مستوى من الكفاءة والجودة في الخدمة. ويتضمن ذلك أيضًا الاهتمام بالجدولة الزمنية لل</w:t>
      </w:r>
      <w:r w:rsidRPr="00D91DC0">
        <w:rPr>
          <w:rFonts w:hint="cs"/>
          <w:rtl/>
          <w:lang w:val="en-US"/>
        </w:rPr>
        <w:t>حافلات</w:t>
      </w:r>
      <w:r w:rsidRPr="00D91DC0">
        <w:rPr>
          <w:rtl/>
          <w:lang w:val="en-US"/>
        </w:rPr>
        <w:t xml:space="preserve"> والتأكد من أن جميع الرحلات تسير في الوقت المحدد</w:t>
      </w:r>
      <w:r w:rsidRPr="00D91DC0">
        <w:rPr>
          <w:lang w:val="en-US"/>
        </w:rPr>
        <w:t>.</w:t>
      </w:r>
    </w:p>
    <w:p w14:paraId="3FEE8CBF" w14:textId="2371A168" w:rsidR="00D91DC0" w:rsidRDefault="00D91DC0" w:rsidP="00A82872">
      <w:pPr>
        <w:numPr>
          <w:ilvl w:val="0"/>
          <w:numId w:val="5"/>
        </w:numPr>
        <w:bidi/>
        <w:spacing w:after="200" w:line="276" w:lineRule="auto"/>
        <w:ind w:left="567" w:hanging="207"/>
        <w:contextualSpacing/>
        <w:rPr>
          <w:lang w:val="en-US"/>
        </w:rPr>
      </w:pPr>
      <w:r w:rsidRPr="00D91DC0">
        <w:rPr>
          <w:rFonts w:hint="cs"/>
          <w:rtl/>
          <w:lang w:val="en-US"/>
        </w:rPr>
        <w:t>ا</w:t>
      </w:r>
      <w:r w:rsidR="00A82872">
        <w:rPr>
          <w:rFonts w:hint="cs"/>
          <w:rtl/>
          <w:lang w:val="en-US"/>
        </w:rPr>
        <w:t xml:space="preserve">لتعهد بصيانة المركبات بشكل </w:t>
      </w:r>
      <w:r w:rsidR="004D17DD">
        <w:rPr>
          <w:rFonts w:hint="cs"/>
          <w:rtl/>
          <w:lang w:val="en-US"/>
        </w:rPr>
        <w:t>دوري، صيانة شاملة وقائية وطارئة تبعاً لموجبات الصيانة والتشغيل المنصوص عليها في البند /5/ من هذا الملحق.</w:t>
      </w:r>
      <w:r w:rsidRPr="00D91DC0">
        <w:rPr>
          <w:rFonts w:hint="cs"/>
          <w:rtl/>
          <w:lang w:val="en-US"/>
        </w:rPr>
        <w:t xml:space="preserve"> </w:t>
      </w:r>
      <w:r w:rsidRPr="00D91DC0">
        <w:rPr>
          <w:rtl/>
          <w:lang w:val="en-US"/>
        </w:rPr>
        <w:t>ي</w:t>
      </w:r>
      <w:r w:rsidRPr="00D91DC0">
        <w:rPr>
          <w:rFonts w:hint="cs"/>
          <w:rtl/>
          <w:lang w:val="en-US"/>
        </w:rPr>
        <w:t>ُ</w:t>
      </w:r>
      <w:r w:rsidRPr="00D91DC0">
        <w:rPr>
          <w:rtl/>
          <w:lang w:val="en-US"/>
        </w:rPr>
        <w:t xml:space="preserve">عتبر </w:t>
      </w:r>
      <w:r w:rsidRPr="00D91DC0">
        <w:rPr>
          <w:rFonts w:hint="cs"/>
          <w:rtl/>
          <w:lang w:val="en-US"/>
        </w:rPr>
        <w:t>إ</w:t>
      </w:r>
      <w:r w:rsidRPr="00D91DC0">
        <w:rPr>
          <w:rtl/>
          <w:lang w:val="en-US"/>
        </w:rPr>
        <w:t xml:space="preserve">لتزام الملتزم بصيانة المركبات وإصلاح الأعطال </w:t>
      </w:r>
      <w:r w:rsidRPr="00D91DC0">
        <w:rPr>
          <w:rFonts w:hint="cs"/>
          <w:rtl/>
          <w:lang w:val="en-US" w:bidi="ar-LB"/>
        </w:rPr>
        <w:t>بطريقة مناسبة</w:t>
      </w:r>
      <w:r w:rsidRPr="00D91DC0">
        <w:rPr>
          <w:rtl/>
          <w:lang w:val="en-US"/>
        </w:rPr>
        <w:t xml:space="preserve"> جزءاً أساسياً من عمله. يجب على الملتزم الحرص على الحفاظ على جميع المركبات والمعدات المستخدمة في الخدمات اللوجستية والنقل بحالة جيدة، وإجراء الصيانة الدورية لها وإصلاح أي عطل يمكن أن يؤثر على جدول الخدمات ويؤدي إلى تأخير أو إلغاء الرحلات. كما يجب على الملتزم ال</w:t>
      </w:r>
      <w:r w:rsidRPr="00D91DC0">
        <w:rPr>
          <w:rFonts w:hint="cs"/>
          <w:rtl/>
          <w:lang w:val="en-US"/>
        </w:rPr>
        <w:t>إ</w:t>
      </w:r>
      <w:r w:rsidRPr="00D91DC0">
        <w:rPr>
          <w:rtl/>
          <w:lang w:val="en-US"/>
        </w:rPr>
        <w:t>لتزام بمعايير السلامة والأمان المعمول بها لضمان عدم حدوث حوادث أو إصابات للركاب أو العاملين</w:t>
      </w:r>
      <w:r w:rsidRPr="00D91DC0">
        <w:rPr>
          <w:lang w:val="en-US"/>
        </w:rPr>
        <w:t>.</w:t>
      </w:r>
    </w:p>
    <w:p w14:paraId="5949C74E" w14:textId="2BD5D70F" w:rsidR="004D17DD" w:rsidRDefault="004D17DD" w:rsidP="004D17DD">
      <w:pPr>
        <w:numPr>
          <w:ilvl w:val="0"/>
          <w:numId w:val="5"/>
        </w:numPr>
        <w:bidi/>
        <w:spacing w:after="200" w:line="276" w:lineRule="auto"/>
        <w:ind w:left="567" w:hanging="207"/>
        <w:contextualSpacing/>
        <w:rPr>
          <w:lang w:val="en-US"/>
        </w:rPr>
      </w:pPr>
      <w:r>
        <w:rPr>
          <w:rFonts w:hint="cs"/>
          <w:rtl/>
          <w:lang w:val="en-US"/>
        </w:rPr>
        <w:t>إعتماد نظام للتشغيل يستند إلى غرفة عمليات مركزية ممكنة يتيح تسجيل ومراقبة حركة الحافلات وما تتعرّض له من أحداث ونشاطات عبر تزويد الحافلات بما يلي :</w:t>
      </w:r>
    </w:p>
    <w:p w14:paraId="1AFB0AB1" w14:textId="7E1C3DA9" w:rsidR="004D17DD" w:rsidRDefault="004D17DD" w:rsidP="00762E7D">
      <w:pPr>
        <w:pStyle w:val="ListParagraph"/>
        <w:numPr>
          <w:ilvl w:val="0"/>
          <w:numId w:val="17"/>
        </w:numPr>
        <w:bidi/>
        <w:spacing w:after="200" w:line="276" w:lineRule="auto"/>
        <w:rPr>
          <w:lang w:val="en-US"/>
        </w:rPr>
      </w:pPr>
      <w:r>
        <w:rPr>
          <w:rFonts w:hint="cs"/>
          <w:rtl/>
          <w:lang w:val="en-US"/>
        </w:rPr>
        <w:t>نظام التتبع (</w:t>
      </w:r>
      <w:r w:rsidR="00762E7D">
        <w:rPr>
          <w:lang w:val="en-US"/>
        </w:rPr>
        <w:t>GPS</w:t>
      </w:r>
      <w:r>
        <w:rPr>
          <w:rFonts w:hint="cs"/>
          <w:rtl/>
          <w:lang w:val="en-US" w:bidi="ar-LB"/>
        </w:rPr>
        <w:t>) من الذي يرصد موقع الحافلات ومسارها ويوثق الإنحرافات.</w:t>
      </w:r>
    </w:p>
    <w:p w14:paraId="4FFF991E" w14:textId="22434A28" w:rsidR="004D17DD" w:rsidRDefault="004D17DD" w:rsidP="004D17DD">
      <w:pPr>
        <w:pStyle w:val="ListParagraph"/>
        <w:numPr>
          <w:ilvl w:val="0"/>
          <w:numId w:val="17"/>
        </w:numPr>
        <w:bidi/>
        <w:spacing w:after="200" w:line="276" w:lineRule="auto"/>
        <w:rPr>
          <w:lang w:val="en-US"/>
        </w:rPr>
      </w:pPr>
      <w:r>
        <w:rPr>
          <w:rFonts w:hint="cs"/>
          <w:rtl/>
          <w:lang w:val="en-US" w:bidi="ar-LB"/>
        </w:rPr>
        <w:t>جهاز التسجيل والتخزين (</w:t>
      </w:r>
      <w:r>
        <w:rPr>
          <w:lang w:val="en-US" w:bidi="ar-LB"/>
        </w:rPr>
        <w:t>MDVR</w:t>
      </w:r>
      <w:r>
        <w:rPr>
          <w:rFonts w:hint="cs"/>
          <w:rtl/>
          <w:lang w:val="en-US" w:bidi="ar-LB"/>
        </w:rPr>
        <w:t>) الذي يمكن من إستخراج التسجيلات عند الحاجة.</w:t>
      </w:r>
    </w:p>
    <w:p w14:paraId="5C46C6BE" w14:textId="1D7E95BA" w:rsidR="004D17DD" w:rsidRDefault="004D17DD" w:rsidP="004D17DD">
      <w:pPr>
        <w:pStyle w:val="ListParagraph"/>
        <w:numPr>
          <w:ilvl w:val="0"/>
          <w:numId w:val="17"/>
        </w:numPr>
        <w:bidi/>
        <w:spacing w:after="200" w:line="276" w:lineRule="auto"/>
        <w:rPr>
          <w:lang w:val="en-US"/>
        </w:rPr>
      </w:pPr>
      <w:r>
        <w:rPr>
          <w:rFonts w:hint="cs"/>
          <w:rtl/>
          <w:lang w:val="en-US" w:bidi="ar-LB"/>
        </w:rPr>
        <w:t>أنظمة المراقبة الذكية داخ</w:t>
      </w:r>
      <w:r w:rsidR="00762E7D">
        <w:rPr>
          <w:rFonts w:hint="cs"/>
          <w:rtl/>
          <w:lang w:val="en-US" w:bidi="ar-LB"/>
        </w:rPr>
        <w:t>ل وخارج الحافلة عبر الكاميرات :</w:t>
      </w:r>
    </w:p>
    <w:p w14:paraId="0383EDD7" w14:textId="08DE3023" w:rsidR="004D17DD" w:rsidRDefault="004D17DD" w:rsidP="00762E7D">
      <w:pPr>
        <w:pStyle w:val="ListParagraph"/>
        <w:numPr>
          <w:ilvl w:val="0"/>
          <w:numId w:val="18"/>
        </w:numPr>
        <w:bidi/>
        <w:spacing w:after="200" w:line="276" w:lineRule="auto"/>
        <w:rPr>
          <w:lang w:val="en-US"/>
        </w:rPr>
      </w:pPr>
      <w:r>
        <w:rPr>
          <w:rFonts w:hint="cs"/>
          <w:rtl/>
          <w:lang w:val="en-US" w:bidi="ar-LB"/>
        </w:rPr>
        <w:t>كاميرا ذكاء إصطناعي (</w:t>
      </w:r>
      <w:r>
        <w:rPr>
          <w:lang w:val="en-US" w:bidi="ar-LB"/>
        </w:rPr>
        <w:t>AL Camera</w:t>
      </w:r>
      <w:r>
        <w:rPr>
          <w:rFonts w:hint="cs"/>
          <w:rtl/>
          <w:lang w:val="en-US" w:bidi="ar-LB"/>
        </w:rPr>
        <w:t xml:space="preserve">) تثبت على الواجهة </w:t>
      </w:r>
      <w:r w:rsidR="00762E7D">
        <w:rPr>
          <w:rFonts w:hint="cs"/>
          <w:rtl/>
          <w:lang w:val="en-US" w:bidi="ar-LB"/>
        </w:rPr>
        <w:t>الأمامية</w:t>
      </w:r>
      <w:r>
        <w:rPr>
          <w:rFonts w:hint="cs"/>
          <w:rtl/>
          <w:lang w:val="en-US" w:bidi="ar-LB"/>
        </w:rPr>
        <w:t xml:space="preserve"> لمراقبة السائق</w:t>
      </w:r>
      <w:r w:rsidR="0011014E">
        <w:rPr>
          <w:rFonts w:hint="cs"/>
          <w:rtl/>
          <w:lang w:val="en-US" w:bidi="ar-LB"/>
        </w:rPr>
        <w:t xml:space="preserve"> وإصدار إنذارات فورية لمخالفة السلامة.</w:t>
      </w:r>
    </w:p>
    <w:p w14:paraId="3F9D0147" w14:textId="35CA3DAB" w:rsidR="0011014E" w:rsidRDefault="0011014E" w:rsidP="0011014E">
      <w:pPr>
        <w:pStyle w:val="ListParagraph"/>
        <w:numPr>
          <w:ilvl w:val="0"/>
          <w:numId w:val="18"/>
        </w:numPr>
        <w:bidi/>
        <w:spacing w:after="200" w:line="276" w:lineRule="auto"/>
        <w:rPr>
          <w:lang w:val="en-US"/>
        </w:rPr>
      </w:pPr>
      <w:r>
        <w:rPr>
          <w:rFonts w:hint="cs"/>
          <w:rtl/>
          <w:lang w:val="en-US" w:bidi="ar-LB"/>
        </w:rPr>
        <w:t>كاميراتان داخليتان لتغطية داخل الحافلة بالكامل (امام- خلف).</w:t>
      </w:r>
    </w:p>
    <w:p w14:paraId="4DAE60F4" w14:textId="4EE95CA5" w:rsidR="0011014E" w:rsidRDefault="0011014E" w:rsidP="00762E7D">
      <w:pPr>
        <w:pStyle w:val="ListParagraph"/>
        <w:numPr>
          <w:ilvl w:val="0"/>
          <w:numId w:val="18"/>
        </w:numPr>
        <w:bidi/>
        <w:spacing w:after="200" w:line="276" w:lineRule="auto"/>
        <w:rPr>
          <w:lang w:val="en-US"/>
        </w:rPr>
      </w:pPr>
      <w:r>
        <w:rPr>
          <w:rFonts w:hint="cs"/>
          <w:rtl/>
          <w:lang w:val="en-US" w:bidi="ar-LB"/>
        </w:rPr>
        <w:t>كاميرا خارجية لرصد محيط الحافلات وتوثيق الحوادث وتحديد المسؤوليات.</w:t>
      </w:r>
    </w:p>
    <w:p w14:paraId="3A621B25" w14:textId="50D48980" w:rsidR="0011014E" w:rsidRDefault="0011014E" w:rsidP="0011014E">
      <w:pPr>
        <w:pStyle w:val="ListParagraph"/>
        <w:numPr>
          <w:ilvl w:val="0"/>
          <w:numId w:val="17"/>
        </w:numPr>
        <w:bidi/>
        <w:spacing w:after="200" w:line="276" w:lineRule="auto"/>
        <w:rPr>
          <w:lang w:val="en-US"/>
        </w:rPr>
      </w:pPr>
      <w:r>
        <w:rPr>
          <w:rFonts w:hint="cs"/>
          <w:rtl/>
          <w:lang w:val="en-US"/>
        </w:rPr>
        <w:t xml:space="preserve">منظومة العرض والإرشاد الإلكتروني : تتضمن تركيب شاشة داخلية وشاشة خارجية أمامية (لوحة </w:t>
      </w:r>
      <w:r>
        <w:rPr>
          <w:lang w:val="en-US"/>
        </w:rPr>
        <w:t>LED</w:t>
      </w:r>
      <w:r>
        <w:rPr>
          <w:rFonts w:hint="cs"/>
          <w:rtl/>
          <w:lang w:val="en-US" w:bidi="ar-LB"/>
        </w:rPr>
        <w:t>) ولوحة تحكم.</w:t>
      </w:r>
    </w:p>
    <w:p w14:paraId="70F70DAD" w14:textId="78BF1861" w:rsidR="0011014E" w:rsidRDefault="0011014E" w:rsidP="0011014E">
      <w:pPr>
        <w:pStyle w:val="ListParagraph"/>
        <w:numPr>
          <w:ilvl w:val="0"/>
          <w:numId w:val="17"/>
        </w:numPr>
        <w:bidi/>
        <w:spacing w:after="200" w:line="276" w:lineRule="auto"/>
        <w:rPr>
          <w:lang w:val="en-US"/>
        </w:rPr>
      </w:pPr>
      <w:r>
        <w:rPr>
          <w:rFonts w:hint="cs"/>
          <w:rtl/>
          <w:lang w:val="en-US" w:bidi="ar-LB"/>
        </w:rPr>
        <w:t>نظام الإتصال الصوتي المباشر بين السائق وغرفة العمليات دون إستخدام الهاتف المحمول.</w:t>
      </w:r>
    </w:p>
    <w:p w14:paraId="514FAD7B" w14:textId="0B0688DF" w:rsidR="0011014E" w:rsidRDefault="0011014E" w:rsidP="00551248">
      <w:pPr>
        <w:pStyle w:val="ListParagraph"/>
        <w:numPr>
          <w:ilvl w:val="0"/>
          <w:numId w:val="17"/>
        </w:numPr>
        <w:bidi/>
        <w:spacing w:after="200" w:line="276" w:lineRule="auto"/>
        <w:rPr>
          <w:lang w:val="en-US"/>
        </w:rPr>
      </w:pPr>
      <w:r>
        <w:rPr>
          <w:rFonts w:hint="cs"/>
          <w:rtl/>
          <w:lang w:val="en-US" w:bidi="ar-LB"/>
        </w:rPr>
        <w:t>نظام التحصيل الإلكتروني وإدارة العائدات (</w:t>
      </w:r>
      <w:r w:rsidR="00551248">
        <w:rPr>
          <w:lang w:val="en-US" w:bidi="ar-LB"/>
        </w:rPr>
        <w:t>N</w:t>
      </w:r>
      <w:r>
        <w:rPr>
          <w:lang w:val="en-US" w:bidi="ar-LB"/>
        </w:rPr>
        <w:t>FC</w:t>
      </w:r>
      <w:r>
        <w:rPr>
          <w:rFonts w:hint="cs"/>
          <w:rtl/>
          <w:lang w:val="en-US" w:bidi="ar-LB"/>
        </w:rPr>
        <w:t xml:space="preserve">) لإستيفاء التعرفة على جميع الخطوط وفق التعرفات المعتمدة ومراعاة وسائل الدفع المتعددة (بطاقة رحلة واحدة </w:t>
      </w:r>
      <w:r>
        <w:rPr>
          <w:rtl/>
          <w:lang w:val="en-US" w:bidi="ar-LB"/>
        </w:rPr>
        <w:t>–</w:t>
      </w:r>
      <w:r>
        <w:rPr>
          <w:rFonts w:hint="cs"/>
          <w:rtl/>
          <w:lang w:val="en-US" w:bidi="ar-LB"/>
        </w:rPr>
        <w:t xml:space="preserve"> بطاقة مسبقة الدفع- الدفع عبر الهاتف الخليوي) ووضع تطبيق مخصص للمصلحة لعرض الإيرادات </w:t>
      </w:r>
      <w:r w:rsidR="00762E7D">
        <w:rPr>
          <w:rFonts w:hint="cs"/>
          <w:rtl/>
          <w:lang w:val="en-US" w:bidi="ar-LB"/>
        </w:rPr>
        <w:t>لحظياً</w:t>
      </w:r>
      <w:r>
        <w:rPr>
          <w:rFonts w:hint="cs"/>
          <w:rtl/>
          <w:lang w:val="en-US" w:bidi="ar-LB"/>
        </w:rPr>
        <w:t xml:space="preserve"> لكل باص /خط وتفاصيل العمليات ولتقديم تقارير مالية وتشغيلية (يومي </w:t>
      </w:r>
      <w:r>
        <w:rPr>
          <w:rtl/>
          <w:lang w:val="en-US" w:bidi="ar-LB"/>
        </w:rPr>
        <w:t>–</w:t>
      </w:r>
      <w:r>
        <w:rPr>
          <w:rFonts w:hint="cs"/>
          <w:rtl/>
          <w:lang w:val="en-US" w:bidi="ar-LB"/>
        </w:rPr>
        <w:t xml:space="preserve"> أسبوعي </w:t>
      </w:r>
      <w:r>
        <w:rPr>
          <w:rtl/>
          <w:lang w:val="en-US" w:bidi="ar-LB"/>
        </w:rPr>
        <w:t>–</w:t>
      </w:r>
      <w:r>
        <w:rPr>
          <w:rFonts w:hint="cs"/>
          <w:rtl/>
          <w:lang w:val="en-US" w:bidi="ar-LB"/>
        </w:rPr>
        <w:t xml:space="preserve"> شهري- وحسب الطلب) مع إمكانية طباعتها.</w:t>
      </w:r>
    </w:p>
    <w:p w14:paraId="78A8B2BB" w14:textId="449589D3" w:rsidR="0011014E" w:rsidRDefault="0011014E" w:rsidP="00551248">
      <w:pPr>
        <w:pStyle w:val="ListParagraph"/>
        <w:numPr>
          <w:ilvl w:val="0"/>
          <w:numId w:val="17"/>
        </w:numPr>
        <w:bidi/>
        <w:spacing w:after="200" w:line="276" w:lineRule="auto"/>
        <w:rPr>
          <w:lang w:val="en-US"/>
        </w:rPr>
      </w:pPr>
      <w:r>
        <w:rPr>
          <w:rFonts w:hint="cs"/>
          <w:rtl/>
          <w:lang w:val="en-US" w:bidi="ar-LB"/>
        </w:rPr>
        <w:t xml:space="preserve">الربط والتكامل مع غرفة العمليات المركزية لجميع الأنظمة ( </w:t>
      </w:r>
      <w:r>
        <w:rPr>
          <w:lang w:val="en-US" w:bidi="ar-LB"/>
        </w:rPr>
        <w:t>GPS,MDVR,DMS/CCTV-</w:t>
      </w:r>
      <w:r w:rsidR="00551248">
        <w:rPr>
          <w:lang w:val="en-US" w:bidi="ar-LB"/>
        </w:rPr>
        <w:t>N</w:t>
      </w:r>
      <w:r w:rsidR="00805ECE">
        <w:rPr>
          <w:lang w:val="en-US" w:bidi="ar-LB"/>
        </w:rPr>
        <w:t>FC</w:t>
      </w:r>
      <w:r w:rsidR="00805ECE">
        <w:rPr>
          <w:rFonts w:hint="cs"/>
          <w:rtl/>
          <w:lang w:val="en-US" w:bidi="ar-LB"/>
        </w:rPr>
        <w:t xml:space="preserve"> </w:t>
      </w:r>
      <w:r w:rsidR="00805ECE">
        <w:rPr>
          <w:rtl/>
          <w:lang w:val="en-US" w:bidi="ar-LB"/>
        </w:rPr>
        <w:t>–</w:t>
      </w:r>
      <w:r w:rsidR="00805ECE">
        <w:rPr>
          <w:rFonts w:hint="cs"/>
          <w:rtl/>
          <w:lang w:val="en-US" w:bidi="ar-LB"/>
        </w:rPr>
        <w:t xml:space="preserve"> الشاشات, الإتصال الصوتي) مع منصة موحدة وشاشات </w:t>
      </w:r>
      <w:r w:rsidR="008F71D4">
        <w:rPr>
          <w:rFonts w:hint="cs"/>
          <w:rtl/>
          <w:lang w:val="en-US" w:bidi="ar-LB"/>
        </w:rPr>
        <w:t>عرض</w:t>
      </w:r>
      <w:r w:rsidR="00805ECE">
        <w:rPr>
          <w:rFonts w:hint="cs"/>
          <w:rtl/>
          <w:lang w:val="en-US" w:bidi="ar-LB"/>
        </w:rPr>
        <w:t xml:space="preserve"> كبيرة وربط كل ذلك مع إدارة المصلحة.</w:t>
      </w:r>
    </w:p>
    <w:p w14:paraId="37D5467C" w14:textId="22AB7DAF" w:rsidR="00551248" w:rsidRPr="0011014E" w:rsidRDefault="00551248" w:rsidP="00551248">
      <w:pPr>
        <w:pStyle w:val="ListParagraph"/>
        <w:numPr>
          <w:ilvl w:val="0"/>
          <w:numId w:val="17"/>
        </w:numPr>
        <w:bidi/>
        <w:spacing w:after="200" w:line="276" w:lineRule="auto"/>
        <w:rPr>
          <w:lang w:val="en-US"/>
        </w:rPr>
      </w:pPr>
      <w:r>
        <w:rPr>
          <w:rFonts w:hint="cs"/>
          <w:rtl/>
          <w:lang w:val="en-US" w:bidi="ar-LB"/>
        </w:rPr>
        <w:t>يلتزم العارض بتأمين التكامل مع التطبيق التشغيلي المعتمد لدى المصلحة لنقل التنبيهات والبيانات فوراً مع تقارير وصلاحيات مستخدمين وإتاحة تصدير البيانات عند الطلب.</w:t>
      </w:r>
    </w:p>
    <w:p w14:paraId="3D9A5407" w14:textId="77777777" w:rsidR="00D91DC0" w:rsidRDefault="00D91DC0" w:rsidP="004D17DD">
      <w:pPr>
        <w:numPr>
          <w:ilvl w:val="0"/>
          <w:numId w:val="5"/>
        </w:numPr>
        <w:bidi/>
        <w:spacing w:after="200" w:line="276" w:lineRule="auto"/>
        <w:ind w:left="567" w:hanging="207"/>
        <w:contextualSpacing/>
        <w:rPr>
          <w:lang w:val="en-US"/>
        </w:rPr>
      </w:pPr>
      <w:r w:rsidRPr="00D91DC0">
        <w:rPr>
          <w:rFonts w:hint="cs"/>
          <w:rtl/>
          <w:lang w:val="en-US"/>
        </w:rPr>
        <w:t xml:space="preserve">تقديم حسابات شهرية وتدقيق مالي فصلي. </w:t>
      </w:r>
      <w:r w:rsidRPr="00D91DC0">
        <w:rPr>
          <w:rtl/>
          <w:lang w:val="en-US"/>
        </w:rPr>
        <w:t>يتضمن</w:t>
      </w:r>
      <w:r w:rsidRPr="00D91DC0">
        <w:rPr>
          <w:rFonts w:hint="cs"/>
          <w:rtl/>
          <w:lang w:val="en-US"/>
        </w:rPr>
        <w:t xml:space="preserve"> إلتزام </w:t>
      </w:r>
      <w:r w:rsidRPr="00D91DC0">
        <w:rPr>
          <w:rtl/>
          <w:lang w:val="en-US"/>
        </w:rPr>
        <w:t>الملتزم أيضا</w:t>
      </w:r>
      <w:r w:rsidRPr="00D91DC0">
        <w:rPr>
          <w:rFonts w:hint="cs"/>
          <w:rtl/>
          <w:lang w:val="en-US"/>
        </w:rPr>
        <w:t>ً</w:t>
      </w:r>
      <w:r w:rsidRPr="00D91DC0">
        <w:rPr>
          <w:rtl/>
          <w:lang w:val="en-US"/>
        </w:rPr>
        <w:t xml:space="preserve"> تدقيق الحسابات الشهرية والفصلية، حيث يجب عليه التحقق من صحة الحسابات المالية وتدقيق الفواتير والمستندات المالية الأخرى والتأكد من تطابقها مع الخدمات المقدمة والاتفاقيات المبرمة. كما يتطلب الأمر </w:t>
      </w:r>
      <w:r w:rsidRPr="00D91DC0">
        <w:rPr>
          <w:rFonts w:hint="cs"/>
          <w:rtl/>
          <w:lang w:val="en-US"/>
        </w:rPr>
        <w:t>التقيد</w:t>
      </w:r>
      <w:r w:rsidRPr="00D91DC0">
        <w:rPr>
          <w:rtl/>
          <w:lang w:val="en-US"/>
        </w:rPr>
        <w:t xml:space="preserve"> بالمعايير المحاسبية المعتمدة والإجراءات المالية الصارمة لضمان الشفافية والدقة في عملية التحصيل. ويتعين على الملتزم أيضًا الإبلاغ الفوري عن أي اختلافات أو مشاكل في الحسابات أو الفواتير و</w:t>
      </w:r>
      <w:r w:rsidRPr="00D91DC0">
        <w:rPr>
          <w:rFonts w:hint="cs"/>
          <w:rtl/>
          <w:lang w:val="en-US"/>
        </w:rPr>
        <w:t>إ</w:t>
      </w:r>
      <w:r w:rsidRPr="00D91DC0">
        <w:rPr>
          <w:rtl/>
          <w:lang w:val="en-US"/>
        </w:rPr>
        <w:t>تخاذ الإجراءات اللازمة لحلها</w:t>
      </w:r>
      <w:r w:rsidRPr="00D91DC0">
        <w:rPr>
          <w:lang w:val="en-US"/>
        </w:rPr>
        <w:t>.</w:t>
      </w:r>
    </w:p>
    <w:p w14:paraId="01D18645" w14:textId="77777777" w:rsidR="00DA359A" w:rsidRDefault="00DA359A" w:rsidP="00DA359A">
      <w:pPr>
        <w:bidi/>
        <w:spacing w:after="200" w:line="276" w:lineRule="auto"/>
        <w:contextualSpacing/>
        <w:rPr>
          <w:rtl/>
          <w:lang w:val="en-US"/>
        </w:rPr>
      </w:pPr>
    </w:p>
    <w:p w14:paraId="5E18B791" w14:textId="77777777" w:rsidR="00DA359A" w:rsidRDefault="00DA359A" w:rsidP="00DA359A">
      <w:pPr>
        <w:bidi/>
        <w:spacing w:after="200" w:line="276" w:lineRule="auto"/>
        <w:contextualSpacing/>
        <w:rPr>
          <w:rFonts w:hint="cs"/>
          <w:rtl/>
          <w:lang w:val="en-US"/>
        </w:rPr>
      </w:pPr>
    </w:p>
    <w:p w14:paraId="6C54C2F9" w14:textId="77777777" w:rsidR="005C5482" w:rsidRDefault="005C5482" w:rsidP="005C5482">
      <w:pPr>
        <w:bidi/>
        <w:spacing w:after="200" w:line="276" w:lineRule="auto"/>
        <w:contextualSpacing/>
        <w:rPr>
          <w:rtl/>
          <w:lang w:val="en-US"/>
        </w:rPr>
      </w:pPr>
    </w:p>
    <w:p w14:paraId="78CCAB29" w14:textId="2A5439BD" w:rsidR="00D91DC0" w:rsidRPr="001E4CC6" w:rsidRDefault="00D91DC0" w:rsidP="001E4CC6">
      <w:pPr>
        <w:pStyle w:val="ListParagraph"/>
        <w:keepNext/>
        <w:keepLines/>
        <w:numPr>
          <w:ilvl w:val="0"/>
          <w:numId w:val="5"/>
        </w:numPr>
        <w:bidi/>
        <w:spacing w:before="40"/>
        <w:outlineLvl w:val="1"/>
        <w:rPr>
          <w:rFonts w:ascii="Calibri Light" w:eastAsia="Yu Gothic Light" w:hAnsi="Calibri Light"/>
          <w:b/>
          <w:bCs/>
          <w:color w:val="2F5496"/>
          <w:sz w:val="26"/>
          <w:szCs w:val="26"/>
          <w:rtl/>
          <w:lang w:val="en-US"/>
        </w:rPr>
      </w:pPr>
      <w:r w:rsidRPr="001E4CC6">
        <w:rPr>
          <w:rFonts w:ascii="Calibri Light" w:eastAsia="Yu Gothic Light" w:hAnsi="Calibri Light" w:hint="cs"/>
          <w:b/>
          <w:bCs/>
          <w:color w:val="2F5496"/>
          <w:sz w:val="26"/>
          <w:szCs w:val="26"/>
          <w:rtl/>
          <w:lang w:val="en-US"/>
        </w:rPr>
        <w:t>خطوط النقل</w:t>
      </w:r>
    </w:p>
    <w:p w14:paraId="57B9D30C" w14:textId="77777777" w:rsidR="001E4CC6" w:rsidRPr="001E4CC6" w:rsidRDefault="001E4CC6" w:rsidP="001E4CC6">
      <w:pPr>
        <w:pStyle w:val="ListParagraph"/>
        <w:rPr>
          <w:rFonts w:ascii="Calibri Light" w:eastAsia="Yu Gothic Light" w:hAnsi="Calibri Light"/>
          <w:color w:val="2F5496"/>
          <w:sz w:val="26"/>
          <w:szCs w:val="26"/>
          <w:rtl/>
        </w:rPr>
      </w:pPr>
    </w:p>
    <w:p w14:paraId="15599FCD" w14:textId="6EDB3D87" w:rsidR="001E4CC6" w:rsidRDefault="001E4CC6" w:rsidP="001E4CC6">
      <w:pPr>
        <w:pStyle w:val="ListParagraph"/>
        <w:keepNext/>
        <w:keepLines/>
        <w:bidi/>
        <w:spacing w:before="40"/>
        <w:outlineLvl w:val="1"/>
        <w:rPr>
          <w:rFonts w:ascii="Calibri Light" w:eastAsia="Yu Gothic Light" w:hAnsi="Calibri Light"/>
          <w:color w:val="2F5496"/>
          <w:sz w:val="26"/>
          <w:szCs w:val="26"/>
          <w:rtl/>
        </w:rPr>
      </w:pPr>
      <w:r>
        <w:rPr>
          <w:rFonts w:ascii="Calibri Light" w:eastAsia="Yu Gothic Light" w:hAnsi="Calibri Light" w:hint="cs"/>
          <w:color w:val="2F5496"/>
          <w:sz w:val="26"/>
          <w:szCs w:val="26"/>
          <w:rtl/>
        </w:rPr>
        <w:t>1-تعتمد في الإلتزام خطوط النقل مع عدد الحافلات وأنواعها المدرجة ضمن الجداول أدناه. ويمكن للمصلحة تعديل تلك الخطوط ونوع الحافلات تبعاً لمقتضيات الحاجة والمصلحة العامة وذلك بقرار يتخذه مجلس الإدارة بحسب الأصول.</w:t>
      </w:r>
    </w:p>
    <w:p w14:paraId="44C5AF19" w14:textId="77777777" w:rsidR="001E4CC6" w:rsidRDefault="001E4CC6" w:rsidP="001E4CC6">
      <w:pPr>
        <w:pStyle w:val="ListParagraph"/>
        <w:keepNext/>
        <w:keepLines/>
        <w:bidi/>
        <w:spacing w:before="40"/>
        <w:outlineLvl w:val="1"/>
        <w:rPr>
          <w:rFonts w:ascii="Calibri Light" w:eastAsia="Yu Gothic Light" w:hAnsi="Calibri Light"/>
          <w:color w:val="2F5496"/>
          <w:sz w:val="26"/>
          <w:szCs w:val="26"/>
          <w:rtl/>
        </w:rPr>
      </w:pPr>
    </w:p>
    <w:p w14:paraId="6BD45003" w14:textId="4B0E798D" w:rsidR="001E4CC6" w:rsidRPr="001E4CC6" w:rsidRDefault="001E4CC6" w:rsidP="001E4CC6">
      <w:pPr>
        <w:pStyle w:val="ListParagraph"/>
        <w:keepNext/>
        <w:keepLines/>
        <w:bidi/>
        <w:spacing w:before="40"/>
        <w:outlineLvl w:val="1"/>
        <w:rPr>
          <w:rFonts w:ascii="Calibri Light" w:eastAsia="Yu Gothic Light" w:hAnsi="Calibri Light"/>
          <w:color w:val="2F5496"/>
          <w:sz w:val="26"/>
          <w:szCs w:val="26"/>
          <w:rtl/>
        </w:rPr>
      </w:pPr>
      <w:r>
        <w:rPr>
          <w:rFonts w:ascii="Calibri Light" w:eastAsia="Yu Gothic Light" w:hAnsi="Calibri Light" w:hint="cs"/>
          <w:color w:val="2F5496"/>
          <w:sz w:val="26"/>
          <w:szCs w:val="26"/>
          <w:rtl/>
        </w:rPr>
        <w:t>2- جدول خطوط النقل.</w:t>
      </w:r>
    </w:p>
    <w:p w14:paraId="05AF8E7D" w14:textId="675E1BD8" w:rsidR="00E176BE" w:rsidRPr="00D91DC0" w:rsidRDefault="001E4CC6" w:rsidP="00E176BE">
      <w:pPr>
        <w:bidi/>
        <w:spacing w:line="276" w:lineRule="auto"/>
        <w:jc w:val="center"/>
        <w:rPr>
          <w:color w:val="222A35"/>
          <w:sz w:val="28"/>
          <w:szCs w:val="28"/>
          <w:u w:val="single"/>
          <w:rtl/>
        </w:rPr>
      </w:pPr>
      <w:r>
        <w:rPr>
          <w:rFonts w:hint="cs"/>
          <w:color w:val="222A35"/>
          <w:sz w:val="28"/>
          <w:szCs w:val="28"/>
          <w:u w:val="single"/>
          <w:rtl/>
        </w:rPr>
        <w:t>جدول خطوط النقل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28" w:type="dxa"/>
        </w:tblCellMar>
        <w:tblLook w:val="04A0" w:firstRow="1" w:lastRow="0" w:firstColumn="1" w:lastColumn="0" w:noHBand="0" w:noVBand="1"/>
      </w:tblPr>
      <w:tblGrid>
        <w:gridCol w:w="5351"/>
        <w:gridCol w:w="1105"/>
        <w:gridCol w:w="928"/>
        <w:gridCol w:w="985"/>
        <w:gridCol w:w="751"/>
        <w:gridCol w:w="891"/>
      </w:tblGrid>
      <w:tr w:rsidR="001E4CC6" w:rsidRPr="00D91DC0" w14:paraId="4643BDA8" w14:textId="77777777" w:rsidTr="00DA359A">
        <w:trPr>
          <w:trHeight w:val="404"/>
          <w:jc w:val="center"/>
        </w:trPr>
        <w:tc>
          <w:tcPr>
            <w:tcW w:w="5351" w:type="dxa"/>
            <w:tcBorders>
              <w:top w:val="single" w:sz="12" w:space="0" w:color="auto"/>
              <w:left w:val="single" w:sz="12" w:space="0" w:color="auto"/>
              <w:bottom w:val="single" w:sz="12" w:space="0" w:color="auto"/>
            </w:tcBorders>
            <w:shd w:val="clear" w:color="auto" w:fill="FFFFFF" w:themeFill="background1"/>
            <w:vAlign w:val="center"/>
          </w:tcPr>
          <w:p w14:paraId="5CDB4532" w14:textId="756EAE90" w:rsidR="001E4CC6" w:rsidRPr="00D91DC0" w:rsidRDefault="001E4CC6" w:rsidP="001E4CC6">
            <w:pPr>
              <w:bidi/>
              <w:jc w:val="center"/>
              <w:rPr>
                <w:b/>
                <w:bCs/>
                <w:rtl/>
              </w:rPr>
            </w:pPr>
            <w:bookmarkStart w:id="1" w:name="_Hlk132196126"/>
            <w:r w:rsidRPr="00D91DC0">
              <w:rPr>
                <w:b/>
                <w:bCs/>
                <w:rtl/>
              </w:rPr>
              <w:t>خط سير الحافلات</w:t>
            </w:r>
            <w:r w:rsidRPr="00D91DC0">
              <w:rPr>
                <w:rFonts w:hint="cs"/>
                <w:b/>
                <w:bCs/>
                <w:rtl/>
              </w:rPr>
              <w:t xml:space="preserve"> </w:t>
            </w:r>
          </w:p>
        </w:tc>
        <w:tc>
          <w:tcPr>
            <w:tcW w:w="1105" w:type="dxa"/>
            <w:tcBorders>
              <w:top w:val="single" w:sz="12" w:space="0" w:color="auto"/>
              <w:bottom w:val="single" w:sz="12" w:space="0" w:color="auto"/>
            </w:tcBorders>
            <w:shd w:val="clear" w:color="auto" w:fill="FFFFFF" w:themeFill="background1"/>
          </w:tcPr>
          <w:p w14:paraId="6C1BF2B2" w14:textId="681E8203" w:rsidR="001E4CC6" w:rsidRPr="00D91DC0" w:rsidRDefault="001E4CC6" w:rsidP="00D91DC0">
            <w:pPr>
              <w:bidi/>
              <w:jc w:val="left"/>
              <w:rPr>
                <w:b/>
                <w:bCs/>
                <w:rtl/>
              </w:rPr>
            </w:pPr>
            <w:r>
              <w:rPr>
                <w:rFonts w:hint="cs"/>
                <w:b/>
                <w:bCs/>
                <w:rtl/>
              </w:rPr>
              <w:t xml:space="preserve"> نوع الحافلة</w:t>
            </w:r>
          </w:p>
        </w:tc>
        <w:tc>
          <w:tcPr>
            <w:tcW w:w="928" w:type="dxa"/>
            <w:tcBorders>
              <w:top w:val="single" w:sz="12" w:space="0" w:color="auto"/>
              <w:bottom w:val="single" w:sz="12" w:space="0" w:color="auto"/>
            </w:tcBorders>
            <w:shd w:val="clear" w:color="auto" w:fill="FFFFFF" w:themeFill="background1"/>
            <w:vAlign w:val="center"/>
          </w:tcPr>
          <w:p w14:paraId="62FA7870" w14:textId="7ACED706" w:rsidR="001E4CC6" w:rsidRPr="00D91DC0" w:rsidRDefault="001E4CC6" w:rsidP="00D91DC0">
            <w:pPr>
              <w:bidi/>
              <w:jc w:val="left"/>
              <w:rPr>
                <w:b/>
                <w:bCs/>
                <w:rtl/>
              </w:rPr>
            </w:pPr>
            <w:r w:rsidRPr="00D91DC0">
              <w:rPr>
                <w:rFonts w:hint="cs"/>
                <w:b/>
                <w:bCs/>
                <w:rtl/>
              </w:rPr>
              <w:t>الطول(كلم)</w:t>
            </w:r>
          </w:p>
        </w:tc>
        <w:tc>
          <w:tcPr>
            <w:tcW w:w="985" w:type="dxa"/>
            <w:tcBorders>
              <w:top w:val="single" w:sz="12" w:space="0" w:color="auto"/>
              <w:bottom w:val="single" w:sz="12" w:space="0" w:color="auto"/>
            </w:tcBorders>
            <w:shd w:val="clear" w:color="auto" w:fill="FFFFFF" w:themeFill="background1"/>
            <w:vAlign w:val="center"/>
          </w:tcPr>
          <w:p w14:paraId="3DEB4265" w14:textId="77777777" w:rsidR="001E4CC6" w:rsidRPr="00D91DC0" w:rsidRDefault="001E4CC6" w:rsidP="00D91DC0">
            <w:pPr>
              <w:bidi/>
              <w:jc w:val="center"/>
              <w:rPr>
                <w:b/>
                <w:bCs/>
                <w:rtl/>
              </w:rPr>
            </w:pPr>
            <w:r w:rsidRPr="00D91DC0">
              <w:rPr>
                <w:rFonts w:hint="cs"/>
                <w:b/>
                <w:bCs/>
                <w:rtl/>
              </w:rPr>
              <w:t>إلى</w:t>
            </w:r>
          </w:p>
        </w:tc>
        <w:tc>
          <w:tcPr>
            <w:tcW w:w="751" w:type="dxa"/>
            <w:tcBorders>
              <w:top w:val="single" w:sz="12" w:space="0" w:color="auto"/>
              <w:bottom w:val="single" w:sz="12" w:space="0" w:color="auto"/>
            </w:tcBorders>
            <w:shd w:val="clear" w:color="auto" w:fill="FFFFFF" w:themeFill="background1"/>
            <w:vAlign w:val="center"/>
          </w:tcPr>
          <w:p w14:paraId="055EF124" w14:textId="77777777" w:rsidR="001E4CC6" w:rsidRPr="00D91DC0" w:rsidRDefault="001E4CC6" w:rsidP="00D91DC0">
            <w:pPr>
              <w:bidi/>
              <w:jc w:val="center"/>
              <w:rPr>
                <w:b/>
                <w:bCs/>
                <w:rtl/>
              </w:rPr>
            </w:pPr>
            <w:r w:rsidRPr="00D91DC0">
              <w:rPr>
                <w:rFonts w:hint="cs"/>
                <w:b/>
                <w:bCs/>
                <w:rtl/>
              </w:rPr>
              <w:t>من</w:t>
            </w:r>
          </w:p>
        </w:tc>
        <w:tc>
          <w:tcPr>
            <w:tcW w:w="891" w:type="dxa"/>
            <w:tcBorders>
              <w:top w:val="single" w:sz="12" w:space="0" w:color="auto"/>
              <w:bottom w:val="single" w:sz="12" w:space="0" w:color="auto"/>
            </w:tcBorders>
            <w:shd w:val="clear" w:color="auto" w:fill="FFFFFF" w:themeFill="background1"/>
            <w:vAlign w:val="center"/>
          </w:tcPr>
          <w:p w14:paraId="26559A64" w14:textId="77777777" w:rsidR="001E4CC6" w:rsidRPr="00D91DC0" w:rsidRDefault="001E4CC6" w:rsidP="00D91DC0">
            <w:pPr>
              <w:bidi/>
              <w:jc w:val="center"/>
              <w:rPr>
                <w:b/>
                <w:bCs/>
                <w:rtl/>
              </w:rPr>
            </w:pPr>
            <w:r w:rsidRPr="00D91DC0">
              <w:rPr>
                <w:rFonts w:hint="cs"/>
                <w:b/>
                <w:bCs/>
                <w:rtl/>
              </w:rPr>
              <w:t>رقم الخط</w:t>
            </w:r>
            <w:r w:rsidRPr="00D91DC0">
              <w:rPr>
                <w:b/>
                <w:bCs/>
              </w:rPr>
              <w:t xml:space="preserve"> </w:t>
            </w:r>
          </w:p>
        </w:tc>
      </w:tr>
      <w:bookmarkEnd w:id="1"/>
      <w:tr w:rsidR="001E4CC6" w:rsidRPr="00D91DC0" w14:paraId="46E8782D" w14:textId="77777777" w:rsidTr="00DA359A">
        <w:trPr>
          <w:trHeight w:val="784"/>
          <w:jc w:val="center"/>
        </w:trPr>
        <w:tc>
          <w:tcPr>
            <w:tcW w:w="5351" w:type="dxa"/>
            <w:tcBorders>
              <w:top w:val="single" w:sz="12" w:space="0" w:color="auto"/>
              <w:left w:val="single" w:sz="12" w:space="0" w:color="auto"/>
              <w:bottom w:val="single" w:sz="6" w:space="0" w:color="auto"/>
              <w:right w:val="single" w:sz="6" w:space="0" w:color="auto"/>
            </w:tcBorders>
            <w:shd w:val="clear" w:color="auto" w:fill="FFFFFF" w:themeFill="background1"/>
            <w:vAlign w:val="center"/>
          </w:tcPr>
          <w:p w14:paraId="2FCFB92A" w14:textId="3B517C56" w:rsidR="001E4CC6" w:rsidRPr="00D91DC0" w:rsidRDefault="001E4CC6" w:rsidP="00D91DC0">
            <w:pPr>
              <w:bidi/>
              <w:ind w:right="278"/>
              <w:jc w:val="left"/>
              <w:rPr>
                <w:rtl/>
                <w:lang w:val="en-US"/>
              </w:rPr>
            </w:pPr>
            <w:r>
              <w:rPr>
                <w:rFonts w:hint="cs"/>
                <w:rtl/>
                <w:lang w:val="en-US"/>
              </w:rPr>
              <w:t xml:space="preserve"> محطة قطار طرابلس القديمة </w:t>
            </w:r>
            <w:r>
              <w:rPr>
                <w:rtl/>
                <w:lang w:val="en-US"/>
              </w:rPr>
              <w:t>–</w:t>
            </w:r>
            <w:r>
              <w:rPr>
                <w:rFonts w:hint="cs"/>
                <w:rtl/>
                <w:lang w:val="en-US"/>
              </w:rPr>
              <w:t xml:space="preserve"> ساحة النور-إشارة</w:t>
            </w:r>
            <w:r w:rsidR="00822095">
              <w:rPr>
                <w:rFonts w:hint="cs"/>
                <w:rtl/>
                <w:lang w:val="en-US"/>
              </w:rPr>
              <w:t xml:space="preserve"> عزمي-دوار نهر علي-البداوي-دير عمار-المنية-المحمرا-دوار العبدة-وادي الجاموس-برج العرب-منيارا-حلبا-دوار حلبا.</w:t>
            </w:r>
          </w:p>
        </w:tc>
        <w:tc>
          <w:tcPr>
            <w:tcW w:w="1105" w:type="dxa"/>
            <w:tcBorders>
              <w:top w:val="single" w:sz="12" w:space="0" w:color="auto"/>
              <w:left w:val="single" w:sz="6" w:space="0" w:color="auto"/>
              <w:bottom w:val="single" w:sz="6" w:space="0" w:color="auto"/>
              <w:right w:val="single" w:sz="6" w:space="0" w:color="auto"/>
            </w:tcBorders>
            <w:shd w:val="clear" w:color="auto" w:fill="FFFFFF" w:themeFill="background1"/>
          </w:tcPr>
          <w:p w14:paraId="7F80EE8B" w14:textId="4F26E218" w:rsidR="001E4CC6" w:rsidRDefault="001E4CC6" w:rsidP="00D91DC0">
            <w:pPr>
              <w:bidi/>
              <w:jc w:val="center"/>
              <w:rPr>
                <w:rtl/>
              </w:rPr>
            </w:pPr>
          </w:p>
          <w:p w14:paraId="690ECA31" w14:textId="104C411C" w:rsidR="00762E7D" w:rsidRPr="00762E7D" w:rsidRDefault="00762E7D" w:rsidP="00762E7D">
            <w:pPr>
              <w:bidi/>
              <w:jc w:val="center"/>
              <w:rPr>
                <w:lang w:val="en-US"/>
              </w:rPr>
            </w:pPr>
            <w:r>
              <w:rPr>
                <w:lang w:val="en-US"/>
              </w:rPr>
              <w:t>Higher</w:t>
            </w:r>
          </w:p>
        </w:tc>
        <w:tc>
          <w:tcPr>
            <w:tcW w:w="928" w:type="dxa"/>
            <w:tcBorders>
              <w:top w:val="single" w:sz="12" w:space="0" w:color="auto"/>
              <w:left w:val="single" w:sz="6" w:space="0" w:color="auto"/>
              <w:bottom w:val="single" w:sz="6" w:space="0" w:color="auto"/>
              <w:right w:val="single" w:sz="6" w:space="0" w:color="auto"/>
            </w:tcBorders>
            <w:shd w:val="clear" w:color="auto" w:fill="FFFFFF" w:themeFill="background1"/>
            <w:vAlign w:val="center"/>
          </w:tcPr>
          <w:p w14:paraId="4EFF3FA6" w14:textId="28155F28" w:rsidR="001E4CC6" w:rsidRPr="00D91DC0" w:rsidRDefault="00DA359A" w:rsidP="00D91DC0">
            <w:pPr>
              <w:bidi/>
              <w:jc w:val="center"/>
              <w:rPr>
                <w:rtl/>
                <w:lang w:bidi="ar-LB"/>
              </w:rPr>
            </w:pPr>
            <w:r>
              <w:rPr>
                <w:rFonts w:hint="cs"/>
                <w:rtl/>
                <w:lang w:bidi="ar-LB"/>
              </w:rPr>
              <w:t>28</w:t>
            </w:r>
          </w:p>
        </w:tc>
        <w:tc>
          <w:tcPr>
            <w:tcW w:w="985" w:type="dxa"/>
            <w:tcBorders>
              <w:top w:val="single" w:sz="12" w:space="0" w:color="auto"/>
              <w:left w:val="single" w:sz="6" w:space="0" w:color="auto"/>
              <w:bottom w:val="single" w:sz="6" w:space="0" w:color="auto"/>
              <w:right w:val="single" w:sz="6" w:space="0" w:color="auto"/>
            </w:tcBorders>
            <w:shd w:val="clear" w:color="auto" w:fill="FFFFFF" w:themeFill="background1"/>
            <w:vAlign w:val="center"/>
          </w:tcPr>
          <w:p w14:paraId="31399068" w14:textId="25BB8D18" w:rsidR="001E4CC6" w:rsidRPr="00D91DC0" w:rsidRDefault="001E4CC6" w:rsidP="00D91DC0">
            <w:pPr>
              <w:bidi/>
              <w:jc w:val="center"/>
              <w:rPr>
                <w:rtl/>
              </w:rPr>
            </w:pPr>
            <w:r>
              <w:rPr>
                <w:rFonts w:hint="cs"/>
                <w:rtl/>
              </w:rPr>
              <w:t>حلبا-عكار</w:t>
            </w:r>
          </w:p>
        </w:tc>
        <w:tc>
          <w:tcPr>
            <w:tcW w:w="751" w:type="dxa"/>
            <w:tcBorders>
              <w:top w:val="single" w:sz="12" w:space="0" w:color="auto"/>
              <w:left w:val="single" w:sz="6" w:space="0" w:color="auto"/>
              <w:bottom w:val="single" w:sz="6" w:space="0" w:color="auto"/>
              <w:right w:val="single" w:sz="6" w:space="0" w:color="auto"/>
            </w:tcBorders>
            <w:shd w:val="clear" w:color="auto" w:fill="FFFFFF" w:themeFill="background1"/>
            <w:vAlign w:val="center"/>
          </w:tcPr>
          <w:p w14:paraId="0865BC1A" w14:textId="28CB2B36" w:rsidR="001E4CC6" w:rsidRPr="00D91DC0" w:rsidRDefault="001E4CC6" w:rsidP="00D91DC0">
            <w:pPr>
              <w:bidi/>
              <w:jc w:val="center"/>
              <w:rPr>
                <w:rtl/>
                <w:lang w:bidi="ar-LB"/>
              </w:rPr>
            </w:pPr>
            <w:r>
              <w:rPr>
                <w:rFonts w:hint="cs"/>
                <w:rtl/>
                <w:lang w:bidi="ar-LB"/>
              </w:rPr>
              <w:t>طرابلس</w:t>
            </w:r>
          </w:p>
        </w:tc>
        <w:tc>
          <w:tcPr>
            <w:tcW w:w="891" w:type="dxa"/>
            <w:tcBorders>
              <w:top w:val="single" w:sz="12" w:space="0" w:color="auto"/>
              <w:left w:val="single" w:sz="6" w:space="0" w:color="auto"/>
              <w:bottom w:val="single" w:sz="6" w:space="0" w:color="auto"/>
              <w:right w:val="single" w:sz="12" w:space="0" w:color="auto"/>
            </w:tcBorders>
            <w:shd w:val="clear" w:color="auto" w:fill="FFFFFF" w:themeFill="background1"/>
            <w:vAlign w:val="center"/>
          </w:tcPr>
          <w:p w14:paraId="41EDEE83" w14:textId="216E553D" w:rsidR="001E4CC6" w:rsidRPr="001E4CC6" w:rsidRDefault="001E4CC6" w:rsidP="00822095">
            <w:pPr>
              <w:bidi/>
              <w:jc w:val="center"/>
              <w:rPr>
                <w:lang w:val="en-US"/>
              </w:rPr>
            </w:pPr>
            <w:r>
              <w:rPr>
                <w:lang w:val="en-US"/>
              </w:rPr>
              <w:t>KM1</w:t>
            </w:r>
            <w:r w:rsidR="00DA359A">
              <w:rPr>
                <w:lang w:val="en-US"/>
              </w:rPr>
              <w:t>-</w:t>
            </w:r>
            <w:r w:rsidR="00822095">
              <w:rPr>
                <w:lang w:val="en-US"/>
              </w:rPr>
              <w:t>A</w:t>
            </w:r>
          </w:p>
        </w:tc>
      </w:tr>
      <w:tr w:rsidR="001E4CC6" w:rsidRPr="00D91DC0" w14:paraId="203D78D7" w14:textId="77777777" w:rsidTr="00CB21B5">
        <w:trPr>
          <w:trHeight w:val="729"/>
          <w:jc w:val="center"/>
        </w:trPr>
        <w:tc>
          <w:tcPr>
            <w:tcW w:w="5351"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5F572E29" w14:textId="28307B5C" w:rsidR="001E4CC6" w:rsidRPr="00D91DC0" w:rsidRDefault="00822095" w:rsidP="00D91DC0">
            <w:pPr>
              <w:bidi/>
              <w:ind w:right="278"/>
              <w:jc w:val="left"/>
              <w:rPr>
                <w:rtl/>
              </w:rPr>
            </w:pPr>
            <w:r>
              <w:rPr>
                <w:rFonts w:hint="cs"/>
                <w:rtl/>
              </w:rPr>
              <w:t xml:space="preserve"> دوار حلبا-حلبا-منيارا-برج العرب-وادي الجاموس-دوار العبدة-المحمرا-المنية-دير عمار-البداوي-دوار نهـــر أبو علــــي-إشارة عزمي-ساحة النور-محطة قطار طرابلس القديمة.</w:t>
            </w:r>
          </w:p>
        </w:tc>
        <w:tc>
          <w:tcPr>
            <w:tcW w:w="1105"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136DB37B" w14:textId="15F1D6E5" w:rsidR="001E4CC6" w:rsidRPr="00D91DC0" w:rsidRDefault="00CB21B5" w:rsidP="00CB21B5">
            <w:pPr>
              <w:bidi/>
              <w:jc w:val="center"/>
              <w:rPr>
                <w:rtl/>
              </w:rPr>
            </w:pPr>
            <w:r>
              <w:rPr>
                <w:lang w:val="en-US"/>
              </w:rPr>
              <w:t>Higher</w:t>
            </w:r>
          </w:p>
        </w:tc>
        <w:tc>
          <w:tcPr>
            <w:tcW w:w="928"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2E92D69A" w14:textId="56F03BE6" w:rsidR="001E4CC6" w:rsidRPr="00D91DC0" w:rsidRDefault="00DA359A" w:rsidP="00D91DC0">
            <w:pPr>
              <w:bidi/>
              <w:jc w:val="center"/>
              <w:rPr>
                <w:rtl/>
              </w:rPr>
            </w:pPr>
            <w:r>
              <w:rPr>
                <w:rFonts w:hint="cs"/>
                <w:rtl/>
              </w:rPr>
              <w:t>28</w:t>
            </w:r>
          </w:p>
        </w:tc>
        <w:tc>
          <w:tcPr>
            <w:tcW w:w="985"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523FA783" w14:textId="211B6662" w:rsidR="001E4CC6" w:rsidRPr="00D91DC0" w:rsidRDefault="00822095" w:rsidP="00D91DC0">
            <w:pPr>
              <w:bidi/>
              <w:jc w:val="center"/>
              <w:rPr>
                <w:rtl/>
              </w:rPr>
            </w:pPr>
            <w:r>
              <w:rPr>
                <w:rFonts w:hint="cs"/>
                <w:rtl/>
              </w:rPr>
              <w:t>طرابلس</w:t>
            </w:r>
          </w:p>
        </w:tc>
        <w:tc>
          <w:tcPr>
            <w:tcW w:w="751"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6F0A370F" w14:textId="5B4E28D8" w:rsidR="001E4CC6" w:rsidRPr="00D91DC0" w:rsidRDefault="00551248" w:rsidP="00D91DC0">
            <w:pPr>
              <w:bidi/>
              <w:jc w:val="center"/>
              <w:rPr>
                <w:rtl/>
                <w:lang w:bidi="ar-LB"/>
              </w:rPr>
            </w:pPr>
            <w:r>
              <w:rPr>
                <w:rFonts w:hint="cs"/>
                <w:rtl/>
                <w:lang w:bidi="ar-LB"/>
              </w:rPr>
              <w:t>حلبا</w:t>
            </w:r>
            <w:r w:rsidR="00822095">
              <w:rPr>
                <w:rFonts w:hint="cs"/>
                <w:rtl/>
                <w:lang w:bidi="ar-LB"/>
              </w:rPr>
              <w:t>-عكار</w:t>
            </w:r>
          </w:p>
        </w:tc>
        <w:tc>
          <w:tcPr>
            <w:tcW w:w="891" w:type="dxa"/>
            <w:tcBorders>
              <w:top w:val="single" w:sz="6" w:space="0" w:color="auto"/>
              <w:left w:val="single" w:sz="6" w:space="0" w:color="auto"/>
              <w:bottom w:val="single" w:sz="12" w:space="0" w:color="auto"/>
              <w:right w:val="single" w:sz="12" w:space="0" w:color="auto"/>
            </w:tcBorders>
            <w:shd w:val="clear" w:color="auto" w:fill="FFFFFF" w:themeFill="background1"/>
            <w:vAlign w:val="center"/>
          </w:tcPr>
          <w:p w14:paraId="75EF3EEB" w14:textId="20C8C334" w:rsidR="001E4CC6" w:rsidRPr="00822095" w:rsidRDefault="00822095" w:rsidP="00D91DC0">
            <w:pPr>
              <w:bidi/>
              <w:jc w:val="center"/>
              <w:rPr>
                <w:lang w:val="en-US"/>
              </w:rPr>
            </w:pPr>
            <w:r>
              <w:rPr>
                <w:lang w:val="en-US"/>
              </w:rPr>
              <w:t>KM1</w:t>
            </w:r>
            <w:r w:rsidR="00DA359A">
              <w:rPr>
                <w:lang w:val="en-US"/>
              </w:rPr>
              <w:t>-</w:t>
            </w:r>
            <w:r>
              <w:rPr>
                <w:lang w:val="en-US"/>
              </w:rPr>
              <w:t>B</w:t>
            </w:r>
          </w:p>
        </w:tc>
      </w:tr>
      <w:tr w:rsidR="001E4CC6" w:rsidRPr="00D91DC0" w14:paraId="4F84C322" w14:textId="77777777" w:rsidTr="00CB21B5">
        <w:trPr>
          <w:trHeight w:val="835"/>
          <w:jc w:val="center"/>
        </w:trPr>
        <w:tc>
          <w:tcPr>
            <w:tcW w:w="5351" w:type="dxa"/>
            <w:tcBorders>
              <w:top w:val="single" w:sz="12" w:space="0" w:color="auto"/>
              <w:left w:val="single" w:sz="12" w:space="0" w:color="auto"/>
              <w:bottom w:val="single" w:sz="6" w:space="0" w:color="auto"/>
              <w:right w:val="single" w:sz="6" w:space="0" w:color="auto"/>
            </w:tcBorders>
            <w:shd w:val="clear" w:color="auto" w:fill="FFFFFF" w:themeFill="background1"/>
            <w:vAlign w:val="center"/>
          </w:tcPr>
          <w:p w14:paraId="7151945D" w14:textId="121FAC38" w:rsidR="001E4CC6" w:rsidRPr="00D91DC0" w:rsidRDefault="00822095" w:rsidP="00D91DC0">
            <w:pPr>
              <w:bidi/>
              <w:ind w:right="278"/>
              <w:jc w:val="left"/>
              <w:rPr>
                <w:rtl/>
              </w:rPr>
            </w:pPr>
            <w:r>
              <w:rPr>
                <w:rFonts w:hint="cs"/>
                <w:rtl/>
              </w:rPr>
              <w:t xml:space="preserve"> الدورة-مستديرة الحايك-المكلس-بيت مري-برمانا</w:t>
            </w:r>
            <w:r>
              <w:rPr>
                <w:rtl/>
              </w:rPr>
              <w:t>—</w:t>
            </w:r>
            <w:r>
              <w:rPr>
                <w:rFonts w:hint="cs"/>
                <w:rtl/>
              </w:rPr>
              <w:t>بعبدات-بحنس- بكفيا.</w:t>
            </w:r>
          </w:p>
        </w:tc>
        <w:tc>
          <w:tcPr>
            <w:tcW w:w="1105" w:type="dxa"/>
            <w:tcBorders>
              <w:top w:val="single" w:sz="12" w:space="0" w:color="auto"/>
              <w:left w:val="single" w:sz="6" w:space="0" w:color="auto"/>
              <w:bottom w:val="single" w:sz="6" w:space="0" w:color="auto"/>
              <w:right w:val="single" w:sz="6" w:space="0" w:color="auto"/>
            </w:tcBorders>
            <w:shd w:val="clear" w:color="auto" w:fill="FFFFFF" w:themeFill="background1"/>
            <w:vAlign w:val="center"/>
          </w:tcPr>
          <w:p w14:paraId="5EBFA6B0" w14:textId="2A3253F8" w:rsidR="001E4CC6" w:rsidRPr="00D91DC0" w:rsidRDefault="00822095" w:rsidP="00CB21B5">
            <w:pPr>
              <w:bidi/>
              <w:jc w:val="center"/>
              <w:rPr>
                <w:rtl/>
              </w:rPr>
            </w:pPr>
            <w:r>
              <w:rPr>
                <w:rFonts w:hint="cs"/>
                <w:rtl/>
              </w:rPr>
              <w:t>ميتسوبيشي</w:t>
            </w:r>
          </w:p>
        </w:tc>
        <w:tc>
          <w:tcPr>
            <w:tcW w:w="928" w:type="dxa"/>
            <w:tcBorders>
              <w:top w:val="single" w:sz="12" w:space="0" w:color="auto"/>
              <w:left w:val="single" w:sz="6" w:space="0" w:color="auto"/>
              <w:bottom w:val="single" w:sz="6" w:space="0" w:color="auto"/>
              <w:right w:val="single" w:sz="6" w:space="0" w:color="auto"/>
            </w:tcBorders>
            <w:shd w:val="clear" w:color="auto" w:fill="FFFFFF" w:themeFill="background1"/>
            <w:vAlign w:val="center"/>
          </w:tcPr>
          <w:p w14:paraId="61B59FD4" w14:textId="5936D380" w:rsidR="001E4CC6" w:rsidRPr="00D91DC0" w:rsidRDefault="00DA359A" w:rsidP="00D91DC0">
            <w:pPr>
              <w:bidi/>
              <w:jc w:val="center"/>
              <w:rPr>
                <w:rtl/>
              </w:rPr>
            </w:pPr>
            <w:r>
              <w:rPr>
                <w:rFonts w:hint="cs"/>
                <w:rtl/>
              </w:rPr>
              <w:t>28</w:t>
            </w:r>
          </w:p>
        </w:tc>
        <w:tc>
          <w:tcPr>
            <w:tcW w:w="985" w:type="dxa"/>
            <w:tcBorders>
              <w:top w:val="single" w:sz="12" w:space="0" w:color="auto"/>
              <w:left w:val="single" w:sz="6" w:space="0" w:color="auto"/>
              <w:bottom w:val="single" w:sz="6" w:space="0" w:color="auto"/>
              <w:right w:val="single" w:sz="6" w:space="0" w:color="auto"/>
            </w:tcBorders>
            <w:shd w:val="clear" w:color="auto" w:fill="FFFFFF" w:themeFill="background1"/>
            <w:vAlign w:val="center"/>
          </w:tcPr>
          <w:p w14:paraId="46EA8F58" w14:textId="74638D58" w:rsidR="001E4CC6" w:rsidRDefault="00822095" w:rsidP="00D91DC0">
            <w:pPr>
              <w:bidi/>
              <w:jc w:val="center"/>
              <w:rPr>
                <w:rtl/>
              </w:rPr>
            </w:pPr>
            <w:r>
              <w:rPr>
                <w:rFonts w:hint="cs"/>
                <w:rtl/>
              </w:rPr>
              <w:t>بكفيا</w:t>
            </w:r>
          </w:p>
          <w:p w14:paraId="0FC18586" w14:textId="7E987591" w:rsidR="00822095" w:rsidRPr="00D91DC0" w:rsidRDefault="00822095" w:rsidP="00822095">
            <w:pPr>
              <w:bidi/>
              <w:rPr>
                <w:rtl/>
              </w:rPr>
            </w:pPr>
          </w:p>
        </w:tc>
        <w:tc>
          <w:tcPr>
            <w:tcW w:w="751" w:type="dxa"/>
            <w:tcBorders>
              <w:top w:val="single" w:sz="12" w:space="0" w:color="auto"/>
              <w:left w:val="single" w:sz="6" w:space="0" w:color="auto"/>
              <w:bottom w:val="single" w:sz="6" w:space="0" w:color="auto"/>
              <w:right w:val="single" w:sz="6" w:space="0" w:color="auto"/>
            </w:tcBorders>
            <w:shd w:val="clear" w:color="auto" w:fill="FFFFFF" w:themeFill="background1"/>
            <w:vAlign w:val="center"/>
          </w:tcPr>
          <w:p w14:paraId="0E2C22AD" w14:textId="031B3C72" w:rsidR="001E4CC6" w:rsidRPr="00D91DC0" w:rsidRDefault="00822095" w:rsidP="00D91DC0">
            <w:pPr>
              <w:bidi/>
              <w:jc w:val="center"/>
              <w:rPr>
                <w:rtl/>
                <w:lang w:bidi="ar-LB"/>
              </w:rPr>
            </w:pPr>
            <w:r>
              <w:rPr>
                <w:rFonts w:hint="cs"/>
                <w:rtl/>
                <w:lang w:bidi="ar-LB"/>
              </w:rPr>
              <w:t>بيروت</w:t>
            </w:r>
          </w:p>
        </w:tc>
        <w:tc>
          <w:tcPr>
            <w:tcW w:w="891" w:type="dxa"/>
            <w:tcBorders>
              <w:top w:val="single" w:sz="12" w:space="0" w:color="auto"/>
              <w:left w:val="single" w:sz="6" w:space="0" w:color="auto"/>
              <w:bottom w:val="single" w:sz="6" w:space="0" w:color="auto"/>
              <w:right w:val="single" w:sz="12" w:space="0" w:color="auto"/>
            </w:tcBorders>
            <w:shd w:val="clear" w:color="auto" w:fill="FFFFFF" w:themeFill="background1"/>
            <w:vAlign w:val="center"/>
          </w:tcPr>
          <w:p w14:paraId="4E3AF4C7" w14:textId="50F564A7" w:rsidR="001E4CC6" w:rsidRPr="00822095" w:rsidRDefault="00822095" w:rsidP="00D91DC0">
            <w:pPr>
              <w:bidi/>
              <w:jc w:val="center"/>
              <w:rPr>
                <w:lang w:val="en-US"/>
              </w:rPr>
            </w:pPr>
            <w:r>
              <w:rPr>
                <w:lang w:val="en-US"/>
              </w:rPr>
              <w:t>KM2</w:t>
            </w:r>
            <w:r w:rsidR="00DA359A">
              <w:rPr>
                <w:lang w:val="en-US"/>
              </w:rPr>
              <w:t>-</w:t>
            </w:r>
            <w:r>
              <w:rPr>
                <w:lang w:val="en-US"/>
              </w:rPr>
              <w:t>A</w:t>
            </w:r>
          </w:p>
        </w:tc>
      </w:tr>
      <w:tr w:rsidR="001E4CC6" w:rsidRPr="00D91DC0" w14:paraId="02D3BC07" w14:textId="77777777" w:rsidTr="00CB21B5">
        <w:trPr>
          <w:trHeight w:val="741"/>
          <w:jc w:val="center"/>
        </w:trPr>
        <w:tc>
          <w:tcPr>
            <w:tcW w:w="5351"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333EC838" w14:textId="5AEF6F54" w:rsidR="001E4CC6" w:rsidRPr="00D91DC0" w:rsidRDefault="00822095" w:rsidP="00D91DC0">
            <w:pPr>
              <w:bidi/>
              <w:ind w:right="278"/>
              <w:jc w:val="left"/>
              <w:rPr>
                <w:rtl/>
              </w:rPr>
            </w:pPr>
            <w:r>
              <w:rPr>
                <w:rFonts w:hint="cs"/>
                <w:rtl/>
              </w:rPr>
              <w:t xml:space="preserve"> بكفيا </w:t>
            </w:r>
            <w:r>
              <w:rPr>
                <w:rtl/>
              </w:rPr>
              <w:t>–</w:t>
            </w:r>
            <w:r>
              <w:rPr>
                <w:rFonts w:hint="cs"/>
                <w:rtl/>
              </w:rPr>
              <w:t xml:space="preserve"> بحنس-بعبدات- برمانا- بيت مري- المكلس </w:t>
            </w:r>
            <w:r>
              <w:rPr>
                <w:rtl/>
              </w:rPr>
              <w:t>–</w:t>
            </w:r>
            <w:r>
              <w:rPr>
                <w:rFonts w:hint="cs"/>
                <w:rtl/>
              </w:rPr>
              <w:t xml:space="preserve"> مستديرة الحايك- الدورة.</w:t>
            </w:r>
          </w:p>
        </w:tc>
        <w:tc>
          <w:tcPr>
            <w:tcW w:w="1105"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08351FF7" w14:textId="4572DE87" w:rsidR="001E4CC6" w:rsidRPr="00D91DC0" w:rsidRDefault="00822095" w:rsidP="00CB21B5">
            <w:pPr>
              <w:bidi/>
              <w:jc w:val="center"/>
              <w:rPr>
                <w:rtl/>
              </w:rPr>
            </w:pPr>
            <w:r>
              <w:rPr>
                <w:rFonts w:hint="cs"/>
                <w:rtl/>
              </w:rPr>
              <w:t>ميتسوبيشي</w:t>
            </w:r>
          </w:p>
        </w:tc>
        <w:tc>
          <w:tcPr>
            <w:tcW w:w="928"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0A93D028" w14:textId="275CB363" w:rsidR="001E4CC6" w:rsidRPr="00D91DC0" w:rsidRDefault="00DA359A" w:rsidP="00D91DC0">
            <w:pPr>
              <w:bidi/>
              <w:jc w:val="center"/>
              <w:rPr>
                <w:rtl/>
              </w:rPr>
            </w:pPr>
            <w:r>
              <w:rPr>
                <w:rFonts w:hint="cs"/>
                <w:rtl/>
              </w:rPr>
              <w:t>28</w:t>
            </w:r>
          </w:p>
        </w:tc>
        <w:tc>
          <w:tcPr>
            <w:tcW w:w="985"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63A550C4" w14:textId="2FAAC5CC" w:rsidR="001E4CC6" w:rsidRPr="00D91DC0" w:rsidRDefault="00822095" w:rsidP="00D91DC0">
            <w:pPr>
              <w:bidi/>
              <w:jc w:val="center"/>
              <w:rPr>
                <w:rtl/>
              </w:rPr>
            </w:pPr>
            <w:r>
              <w:rPr>
                <w:rFonts w:hint="cs"/>
                <w:rtl/>
              </w:rPr>
              <w:t>بيروت</w:t>
            </w:r>
          </w:p>
        </w:tc>
        <w:tc>
          <w:tcPr>
            <w:tcW w:w="751"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58185EEC" w14:textId="1581CD39" w:rsidR="001E4CC6" w:rsidRPr="00D91DC0" w:rsidRDefault="00822095" w:rsidP="00D91DC0">
            <w:pPr>
              <w:bidi/>
              <w:jc w:val="center"/>
              <w:rPr>
                <w:rtl/>
                <w:lang w:bidi="ar-LB"/>
              </w:rPr>
            </w:pPr>
            <w:r>
              <w:rPr>
                <w:rFonts w:hint="cs"/>
                <w:rtl/>
                <w:lang w:bidi="ar-LB"/>
              </w:rPr>
              <w:t>بكفيا</w:t>
            </w:r>
          </w:p>
        </w:tc>
        <w:tc>
          <w:tcPr>
            <w:tcW w:w="891" w:type="dxa"/>
            <w:tcBorders>
              <w:top w:val="single" w:sz="6" w:space="0" w:color="auto"/>
              <w:left w:val="single" w:sz="6" w:space="0" w:color="auto"/>
              <w:bottom w:val="single" w:sz="12" w:space="0" w:color="auto"/>
              <w:right w:val="single" w:sz="12" w:space="0" w:color="auto"/>
            </w:tcBorders>
            <w:shd w:val="clear" w:color="auto" w:fill="FFFFFF" w:themeFill="background1"/>
            <w:vAlign w:val="center"/>
          </w:tcPr>
          <w:p w14:paraId="39FE56E8" w14:textId="71232E6F" w:rsidR="001E4CC6" w:rsidRPr="00822095" w:rsidRDefault="00822095" w:rsidP="00822095">
            <w:pPr>
              <w:bidi/>
              <w:rPr>
                <w:lang w:val="en-US"/>
              </w:rPr>
            </w:pPr>
            <w:r>
              <w:rPr>
                <w:rFonts w:hint="cs"/>
                <w:rtl/>
              </w:rPr>
              <w:t xml:space="preserve"> </w:t>
            </w:r>
            <w:r>
              <w:rPr>
                <w:lang w:val="en-US"/>
              </w:rPr>
              <w:t>KM2</w:t>
            </w:r>
            <w:r w:rsidR="00DA359A">
              <w:rPr>
                <w:lang w:val="en-US"/>
              </w:rPr>
              <w:t>-</w:t>
            </w:r>
            <w:r>
              <w:rPr>
                <w:lang w:val="en-US"/>
              </w:rPr>
              <w:t>B</w:t>
            </w:r>
          </w:p>
        </w:tc>
      </w:tr>
      <w:tr w:rsidR="001E4CC6" w:rsidRPr="00D91DC0" w14:paraId="5DA197AD" w14:textId="77777777" w:rsidTr="00CB21B5">
        <w:trPr>
          <w:trHeight w:val="612"/>
          <w:jc w:val="center"/>
        </w:trPr>
        <w:tc>
          <w:tcPr>
            <w:tcW w:w="5351" w:type="dxa"/>
            <w:tcBorders>
              <w:top w:val="single" w:sz="12" w:space="0" w:color="auto"/>
              <w:left w:val="single" w:sz="12" w:space="0" w:color="auto"/>
              <w:bottom w:val="single" w:sz="6" w:space="0" w:color="auto"/>
              <w:right w:val="single" w:sz="6" w:space="0" w:color="auto"/>
            </w:tcBorders>
            <w:shd w:val="clear" w:color="auto" w:fill="FFFFFF" w:themeFill="background1"/>
            <w:vAlign w:val="center"/>
          </w:tcPr>
          <w:p w14:paraId="574579AE" w14:textId="5F5A5419" w:rsidR="001E4CC6" w:rsidRPr="007D24FB" w:rsidRDefault="00822095" w:rsidP="00B13123">
            <w:pPr>
              <w:bidi/>
              <w:ind w:right="278"/>
              <w:rPr>
                <w:rtl/>
              </w:rPr>
            </w:pPr>
            <w:r>
              <w:rPr>
                <w:rFonts w:hint="cs"/>
                <w:rtl/>
              </w:rPr>
              <w:t xml:space="preserve"> مستديرة الكولا- السفارة الكويتية </w:t>
            </w:r>
            <w:r>
              <w:rPr>
                <w:rtl/>
              </w:rPr>
              <w:t>–</w:t>
            </w:r>
            <w:r>
              <w:rPr>
                <w:rFonts w:hint="cs"/>
                <w:rtl/>
              </w:rPr>
              <w:t xml:space="preserve"> المشرفية- مستديرة </w:t>
            </w:r>
            <w:r w:rsidR="00B13123">
              <w:rPr>
                <w:rFonts w:hint="cs"/>
                <w:rtl/>
              </w:rPr>
              <w:t>الصياد</w:t>
            </w:r>
            <w:r>
              <w:rPr>
                <w:rFonts w:hint="cs"/>
                <w:rtl/>
              </w:rPr>
              <w:t>-</w:t>
            </w:r>
            <w:r w:rsidR="008239E9">
              <w:rPr>
                <w:rFonts w:hint="cs"/>
                <w:rtl/>
              </w:rPr>
              <w:t xml:space="preserve"> عاليه </w:t>
            </w:r>
            <w:r w:rsidR="008239E9">
              <w:rPr>
                <w:rtl/>
              </w:rPr>
              <w:t>–</w:t>
            </w:r>
            <w:r w:rsidR="008239E9">
              <w:rPr>
                <w:rFonts w:hint="cs"/>
                <w:rtl/>
              </w:rPr>
              <w:t xml:space="preserve"> بحمدون- بحمدون الضيعة- بطلون </w:t>
            </w:r>
            <w:r w:rsidR="008239E9">
              <w:rPr>
                <w:rtl/>
              </w:rPr>
              <w:t>–</w:t>
            </w:r>
            <w:r w:rsidR="008239E9">
              <w:rPr>
                <w:rFonts w:hint="cs"/>
                <w:rtl/>
              </w:rPr>
              <w:t xml:space="preserve"> منصورية </w:t>
            </w:r>
            <w:r w:rsidR="00DE6F6A">
              <w:rPr>
                <w:rFonts w:hint="cs"/>
                <w:rtl/>
              </w:rPr>
              <w:t>بحمدون- بتاتر- شانيه-</w:t>
            </w:r>
            <w:r w:rsidR="008239E9">
              <w:rPr>
                <w:rFonts w:hint="cs"/>
                <w:rtl/>
              </w:rPr>
              <w:t xml:space="preserve"> جديدة الرويسات </w:t>
            </w:r>
            <w:r w:rsidR="008239E9">
              <w:rPr>
                <w:rtl/>
              </w:rPr>
              <w:t>–</w:t>
            </w:r>
            <w:r w:rsidR="008239E9">
              <w:rPr>
                <w:rFonts w:hint="cs"/>
                <w:rtl/>
              </w:rPr>
              <w:t xml:space="preserve"> مجدلبعنا-</w:t>
            </w:r>
            <w:r w:rsidR="00DE6F6A">
              <w:rPr>
                <w:rFonts w:hint="cs"/>
                <w:rtl/>
              </w:rPr>
              <w:t xml:space="preserve"> مفرق المشرفة </w:t>
            </w:r>
            <w:r w:rsidR="00DE6F6A">
              <w:rPr>
                <w:rtl/>
              </w:rPr>
              <w:t>–</w:t>
            </w:r>
            <w:r w:rsidR="00DE6F6A">
              <w:rPr>
                <w:rFonts w:hint="cs"/>
                <w:rtl/>
              </w:rPr>
              <w:t xml:space="preserve"> بدغان </w:t>
            </w:r>
            <w:r w:rsidR="00DE6F6A">
              <w:rPr>
                <w:rtl/>
              </w:rPr>
              <w:t>–</w:t>
            </w:r>
            <w:r w:rsidR="00DE6F6A">
              <w:rPr>
                <w:rFonts w:hint="cs"/>
                <w:rtl/>
              </w:rPr>
              <w:t xml:space="preserve"> شارون- العزونية- صوفر.</w:t>
            </w:r>
          </w:p>
        </w:tc>
        <w:tc>
          <w:tcPr>
            <w:tcW w:w="1105" w:type="dxa"/>
            <w:tcBorders>
              <w:top w:val="single" w:sz="12" w:space="0" w:color="auto"/>
              <w:left w:val="single" w:sz="6" w:space="0" w:color="auto"/>
              <w:bottom w:val="single" w:sz="6" w:space="0" w:color="auto"/>
              <w:right w:val="single" w:sz="6" w:space="0" w:color="auto"/>
            </w:tcBorders>
            <w:shd w:val="clear" w:color="auto" w:fill="FFFFFF" w:themeFill="background1"/>
            <w:vAlign w:val="center"/>
          </w:tcPr>
          <w:p w14:paraId="2AF471C0" w14:textId="41504159" w:rsidR="001E4CC6" w:rsidRPr="00D91DC0" w:rsidRDefault="00822095" w:rsidP="00CB21B5">
            <w:pPr>
              <w:bidi/>
              <w:jc w:val="center"/>
              <w:rPr>
                <w:rtl/>
              </w:rPr>
            </w:pPr>
            <w:r>
              <w:rPr>
                <w:rFonts w:hint="cs"/>
                <w:rtl/>
              </w:rPr>
              <w:t>ميتسوبيشي</w:t>
            </w:r>
          </w:p>
        </w:tc>
        <w:tc>
          <w:tcPr>
            <w:tcW w:w="928" w:type="dxa"/>
            <w:tcBorders>
              <w:top w:val="single" w:sz="12" w:space="0" w:color="auto"/>
              <w:left w:val="single" w:sz="6" w:space="0" w:color="auto"/>
              <w:bottom w:val="single" w:sz="6" w:space="0" w:color="auto"/>
              <w:right w:val="single" w:sz="6" w:space="0" w:color="auto"/>
            </w:tcBorders>
            <w:shd w:val="clear" w:color="auto" w:fill="FFFFFF" w:themeFill="background1"/>
            <w:vAlign w:val="center"/>
          </w:tcPr>
          <w:p w14:paraId="1F59FB3A" w14:textId="2A5AA74C" w:rsidR="001E4CC6" w:rsidRPr="00D91DC0" w:rsidRDefault="00DA359A" w:rsidP="005A2DF8">
            <w:pPr>
              <w:bidi/>
              <w:jc w:val="center"/>
              <w:rPr>
                <w:rtl/>
              </w:rPr>
            </w:pPr>
            <w:r>
              <w:rPr>
                <w:rFonts w:hint="cs"/>
                <w:rtl/>
              </w:rPr>
              <w:t>46</w:t>
            </w:r>
          </w:p>
        </w:tc>
        <w:tc>
          <w:tcPr>
            <w:tcW w:w="985" w:type="dxa"/>
            <w:tcBorders>
              <w:top w:val="single" w:sz="12" w:space="0" w:color="auto"/>
              <w:left w:val="single" w:sz="6" w:space="0" w:color="auto"/>
              <w:bottom w:val="single" w:sz="6" w:space="0" w:color="auto"/>
              <w:right w:val="single" w:sz="6" w:space="0" w:color="auto"/>
            </w:tcBorders>
            <w:shd w:val="clear" w:color="auto" w:fill="FFFFFF" w:themeFill="background1"/>
            <w:vAlign w:val="center"/>
          </w:tcPr>
          <w:p w14:paraId="5A07B2F1" w14:textId="520267AD" w:rsidR="001E4CC6" w:rsidRPr="00D91DC0" w:rsidRDefault="00822095" w:rsidP="005A2DF8">
            <w:pPr>
              <w:bidi/>
              <w:jc w:val="center"/>
              <w:rPr>
                <w:rtl/>
              </w:rPr>
            </w:pPr>
            <w:r>
              <w:rPr>
                <w:rFonts w:hint="cs"/>
                <w:rtl/>
              </w:rPr>
              <w:t>العزونية-صوفر</w:t>
            </w:r>
          </w:p>
        </w:tc>
        <w:tc>
          <w:tcPr>
            <w:tcW w:w="751" w:type="dxa"/>
            <w:tcBorders>
              <w:top w:val="single" w:sz="12" w:space="0" w:color="auto"/>
              <w:left w:val="single" w:sz="6" w:space="0" w:color="auto"/>
              <w:bottom w:val="single" w:sz="6" w:space="0" w:color="auto"/>
              <w:right w:val="single" w:sz="6" w:space="0" w:color="auto"/>
            </w:tcBorders>
            <w:shd w:val="clear" w:color="auto" w:fill="FFFFFF" w:themeFill="background1"/>
            <w:vAlign w:val="center"/>
          </w:tcPr>
          <w:p w14:paraId="74689D57" w14:textId="38C08B03" w:rsidR="001E4CC6" w:rsidRPr="00D91DC0" w:rsidRDefault="00822095" w:rsidP="005A2DF8">
            <w:pPr>
              <w:bidi/>
              <w:jc w:val="center"/>
              <w:rPr>
                <w:rtl/>
                <w:lang w:bidi="ar-LB"/>
              </w:rPr>
            </w:pPr>
            <w:r>
              <w:rPr>
                <w:rFonts w:hint="cs"/>
                <w:rtl/>
                <w:lang w:bidi="ar-LB"/>
              </w:rPr>
              <w:t>بيروت</w:t>
            </w:r>
          </w:p>
        </w:tc>
        <w:tc>
          <w:tcPr>
            <w:tcW w:w="891" w:type="dxa"/>
            <w:tcBorders>
              <w:top w:val="single" w:sz="12" w:space="0" w:color="auto"/>
              <w:left w:val="single" w:sz="6" w:space="0" w:color="auto"/>
              <w:bottom w:val="single" w:sz="6" w:space="0" w:color="auto"/>
              <w:right w:val="single" w:sz="12" w:space="0" w:color="auto"/>
            </w:tcBorders>
            <w:shd w:val="clear" w:color="auto" w:fill="FFFFFF" w:themeFill="background1"/>
            <w:vAlign w:val="center"/>
          </w:tcPr>
          <w:p w14:paraId="6C6911FB" w14:textId="6DB95B5F" w:rsidR="001E4CC6" w:rsidRPr="00822095" w:rsidRDefault="00822095" w:rsidP="005A2DF8">
            <w:pPr>
              <w:bidi/>
              <w:jc w:val="center"/>
              <w:rPr>
                <w:rFonts w:ascii="Calibri" w:hAnsi="Calibri" w:cs="Calibri"/>
                <w:color w:val="000000"/>
                <w:lang w:val="en-US"/>
              </w:rPr>
            </w:pPr>
            <w:r>
              <w:rPr>
                <w:rFonts w:ascii="Calibri" w:hAnsi="Calibri" w:cs="Calibri"/>
                <w:color w:val="000000"/>
                <w:lang w:val="en-US"/>
              </w:rPr>
              <w:t>KM3</w:t>
            </w:r>
            <w:r w:rsidR="00DA359A">
              <w:rPr>
                <w:rFonts w:ascii="Calibri" w:hAnsi="Calibri" w:cs="Calibri"/>
                <w:color w:val="000000"/>
                <w:lang w:val="en-US"/>
              </w:rPr>
              <w:t>-</w:t>
            </w:r>
            <w:r>
              <w:rPr>
                <w:rFonts w:ascii="Calibri" w:hAnsi="Calibri" w:cs="Calibri"/>
                <w:color w:val="000000"/>
                <w:lang w:val="en-US"/>
              </w:rPr>
              <w:t>A</w:t>
            </w:r>
          </w:p>
        </w:tc>
      </w:tr>
      <w:tr w:rsidR="001E4CC6" w:rsidRPr="00D91DC0" w14:paraId="2CA34CFD" w14:textId="77777777" w:rsidTr="00CB21B5">
        <w:trPr>
          <w:trHeight w:val="565"/>
          <w:jc w:val="center"/>
        </w:trPr>
        <w:tc>
          <w:tcPr>
            <w:tcW w:w="5351"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13449A6B" w14:textId="381DF32F" w:rsidR="001E4CC6" w:rsidRPr="007D24FB" w:rsidRDefault="00DE6F6A" w:rsidP="00B13123">
            <w:pPr>
              <w:bidi/>
              <w:ind w:right="278"/>
              <w:rPr>
                <w:rtl/>
              </w:rPr>
            </w:pPr>
            <w:r>
              <w:rPr>
                <w:rFonts w:hint="cs"/>
                <w:rtl/>
              </w:rPr>
              <w:t xml:space="preserve"> صوفر- العزونية-شارون-بدغان- مفرق المشرفة- مجدلبعنا-جديدة الرويسات- شانيه- بتاتر- منصورية بحمدون- بطلون- بحمدون الضيعة- بدغان </w:t>
            </w:r>
            <w:r>
              <w:rPr>
                <w:rtl/>
              </w:rPr>
              <w:t>–</w:t>
            </w:r>
            <w:r>
              <w:rPr>
                <w:rFonts w:hint="cs"/>
                <w:rtl/>
              </w:rPr>
              <w:t xml:space="preserve"> عاليه </w:t>
            </w:r>
            <w:r>
              <w:rPr>
                <w:rtl/>
              </w:rPr>
              <w:t>–</w:t>
            </w:r>
            <w:r>
              <w:rPr>
                <w:rFonts w:hint="cs"/>
                <w:rtl/>
              </w:rPr>
              <w:t xml:space="preserve"> مستديرة </w:t>
            </w:r>
            <w:r w:rsidR="00B13123">
              <w:rPr>
                <w:rFonts w:hint="cs"/>
                <w:rtl/>
              </w:rPr>
              <w:t>الصياد</w:t>
            </w:r>
            <w:r>
              <w:rPr>
                <w:rFonts w:hint="cs"/>
                <w:rtl/>
              </w:rPr>
              <w:t>- المشرفية- السفارة الكويتية- مست</w:t>
            </w:r>
            <w:r w:rsidR="005B2AE1">
              <w:rPr>
                <w:rFonts w:hint="cs"/>
                <w:rtl/>
              </w:rPr>
              <w:t>ديرة الكولا.</w:t>
            </w:r>
          </w:p>
        </w:tc>
        <w:tc>
          <w:tcPr>
            <w:tcW w:w="1105"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25E87D88" w14:textId="70DD3BC0" w:rsidR="001E4CC6" w:rsidRPr="00D91DC0" w:rsidRDefault="00DE6F6A" w:rsidP="00CB21B5">
            <w:pPr>
              <w:bidi/>
              <w:jc w:val="center"/>
              <w:rPr>
                <w:rtl/>
              </w:rPr>
            </w:pPr>
            <w:r>
              <w:rPr>
                <w:rFonts w:hint="cs"/>
                <w:rtl/>
              </w:rPr>
              <w:t>ميتسوبيشي</w:t>
            </w:r>
          </w:p>
        </w:tc>
        <w:tc>
          <w:tcPr>
            <w:tcW w:w="928"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49E4C44D" w14:textId="72D0C947" w:rsidR="001E4CC6" w:rsidRPr="00D91DC0" w:rsidRDefault="00DA359A" w:rsidP="005A2DF8">
            <w:pPr>
              <w:bidi/>
              <w:jc w:val="center"/>
              <w:rPr>
                <w:rtl/>
              </w:rPr>
            </w:pPr>
            <w:r>
              <w:rPr>
                <w:rFonts w:hint="cs"/>
                <w:rtl/>
              </w:rPr>
              <w:t>46</w:t>
            </w:r>
          </w:p>
        </w:tc>
        <w:tc>
          <w:tcPr>
            <w:tcW w:w="985"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684B981C" w14:textId="0C609914" w:rsidR="001E4CC6" w:rsidRPr="00D91DC0" w:rsidRDefault="00DE6F6A" w:rsidP="005A2DF8">
            <w:pPr>
              <w:bidi/>
              <w:jc w:val="center"/>
              <w:rPr>
                <w:rtl/>
              </w:rPr>
            </w:pPr>
            <w:r>
              <w:rPr>
                <w:rFonts w:hint="cs"/>
                <w:rtl/>
              </w:rPr>
              <w:t>بيروت</w:t>
            </w:r>
          </w:p>
        </w:tc>
        <w:tc>
          <w:tcPr>
            <w:tcW w:w="751"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371757B8" w14:textId="479DD0D0" w:rsidR="001E4CC6" w:rsidRPr="00D91DC0" w:rsidRDefault="00DE6F6A" w:rsidP="005A2DF8">
            <w:pPr>
              <w:bidi/>
              <w:jc w:val="center"/>
              <w:rPr>
                <w:rtl/>
                <w:lang w:bidi="ar-LB"/>
              </w:rPr>
            </w:pPr>
            <w:r>
              <w:rPr>
                <w:rFonts w:hint="cs"/>
                <w:rtl/>
                <w:lang w:bidi="ar-LB"/>
              </w:rPr>
              <w:t>العزونية-صوفر</w:t>
            </w:r>
          </w:p>
        </w:tc>
        <w:tc>
          <w:tcPr>
            <w:tcW w:w="891" w:type="dxa"/>
            <w:tcBorders>
              <w:top w:val="single" w:sz="6" w:space="0" w:color="auto"/>
              <w:left w:val="single" w:sz="6" w:space="0" w:color="auto"/>
              <w:bottom w:val="single" w:sz="12" w:space="0" w:color="auto"/>
              <w:right w:val="single" w:sz="12" w:space="0" w:color="auto"/>
            </w:tcBorders>
            <w:shd w:val="clear" w:color="auto" w:fill="FFFFFF" w:themeFill="background1"/>
            <w:vAlign w:val="center"/>
          </w:tcPr>
          <w:p w14:paraId="158CF6C0" w14:textId="7AF33FDF" w:rsidR="001E4CC6" w:rsidRPr="00DE6F6A" w:rsidRDefault="00DE6F6A" w:rsidP="005A2DF8">
            <w:pPr>
              <w:bidi/>
              <w:jc w:val="center"/>
              <w:rPr>
                <w:rFonts w:ascii="Calibri" w:hAnsi="Calibri" w:cs="Calibri"/>
                <w:color w:val="000000"/>
                <w:lang w:val="en-US"/>
              </w:rPr>
            </w:pPr>
            <w:r>
              <w:rPr>
                <w:rFonts w:ascii="Calibri" w:hAnsi="Calibri" w:cs="Calibri"/>
                <w:color w:val="000000"/>
                <w:lang w:val="en-US"/>
              </w:rPr>
              <w:t>KM3</w:t>
            </w:r>
            <w:r w:rsidR="00DA359A">
              <w:rPr>
                <w:rFonts w:ascii="Calibri" w:hAnsi="Calibri" w:cs="Calibri"/>
                <w:color w:val="000000"/>
                <w:lang w:val="en-US"/>
              </w:rPr>
              <w:t>-</w:t>
            </w:r>
            <w:r>
              <w:rPr>
                <w:rFonts w:ascii="Calibri" w:hAnsi="Calibri" w:cs="Calibri"/>
                <w:color w:val="000000"/>
                <w:lang w:val="en-US"/>
              </w:rPr>
              <w:t>B</w:t>
            </w:r>
          </w:p>
        </w:tc>
      </w:tr>
      <w:tr w:rsidR="001E4CC6" w:rsidRPr="00D91DC0" w14:paraId="3674F571" w14:textId="77777777" w:rsidTr="00CB21B5">
        <w:trPr>
          <w:trHeight w:val="881"/>
          <w:jc w:val="center"/>
        </w:trPr>
        <w:tc>
          <w:tcPr>
            <w:tcW w:w="5351" w:type="dxa"/>
            <w:tcBorders>
              <w:top w:val="single" w:sz="12" w:space="0" w:color="auto"/>
              <w:left w:val="single" w:sz="12" w:space="0" w:color="auto"/>
              <w:bottom w:val="single" w:sz="6" w:space="0" w:color="auto"/>
              <w:right w:val="single" w:sz="6" w:space="0" w:color="auto"/>
            </w:tcBorders>
            <w:shd w:val="clear" w:color="auto" w:fill="FFFFFF" w:themeFill="background1"/>
            <w:vAlign w:val="center"/>
          </w:tcPr>
          <w:p w14:paraId="3D0287C5" w14:textId="3B88CE92" w:rsidR="001E4CC6" w:rsidRPr="00D91DC0" w:rsidRDefault="005B2AE1" w:rsidP="009D6519">
            <w:pPr>
              <w:bidi/>
              <w:ind w:right="278"/>
              <w:rPr>
                <w:rtl/>
              </w:rPr>
            </w:pPr>
            <w:r>
              <w:rPr>
                <w:rFonts w:hint="cs"/>
                <w:rtl/>
              </w:rPr>
              <w:t xml:space="preserve"> مستديرة الكولا- خلدة </w:t>
            </w:r>
            <w:r>
              <w:rPr>
                <w:rtl/>
              </w:rPr>
              <w:t>–</w:t>
            </w:r>
            <w:r>
              <w:rPr>
                <w:rFonts w:hint="cs"/>
                <w:rtl/>
              </w:rPr>
              <w:t xml:space="preserve"> دوحة عرمون- عرمون- قبرشمون</w:t>
            </w:r>
            <w:r w:rsidR="00103B7B">
              <w:rPr>
                <w:rFonts w:hint="cs"/>
                <w:rtl/>
              </w:rPr>
              <w:t xml:space="preserve">- بيصور- سوق الغرب </w:t>
            </w:r>
            <w:r w:rsidR="00103B7B">
              <w:rPr>
                <w:rtl/>
              </w:rPr>
              <w:t>–</w:t>
            </w:r>
            <w:r w:rsidR="00103B7B">
              <w:rPr>
                <w:rFonts w:hint="cs"/>
                <w:rtl/>
              </w:rPr>
              <w:t xml:space="preserve"> </w:t>
            </w:r>
            <w:r w:rsidR="009D6519">
              <w:rPr>
                <w:rFonts w:hint="cs"/>
                <w:rtl/>
              </w:rPr>
              <w:t xml:space="preserve">كيفون </w:t>
            </w:r>
            <w:r w:rsidR="009D6519">
              <w:rPr>
                <w:rtl/>
              </w:rPr>
              <w:t>–</w:t>
            </w:r>
            <w:r w:rsidR="009D6519">
              <w:rPr>
                <w:rFonts w:hint="cs"/>
                <w:rtl/>
              </w:rPr>
              <w:t xml:space="preserve"> عين عنوب </w:t>
            </w:r>
            <w:r w:rsidR="009D6519">
              <w:rPr>
                <w:rtl/>
              </w:rPr>
              <w:t>–</w:t>
            </w:r>
            <w:r w:rsidR="009D6519">
              <w:rPr>
                <w:rFonts w:hint="cs"/>
                <w:rtl/>
              </w:rPr>
              <w:t xml:space="preserve"> بشامون </w:t>
            </w:r>
            <w:r w:rsidR="009D6519">
              <w:rPr>
                <w:rtl/>
              </w:rPr>
              <w:t>–</w:t>
            </w:r>
            <w:r w:rsidR="009D6519">
              <w:rPr>
                <w:rFonts w:hint="cs"/>
                <w:rtl/>
              </w:rPr>
              <w:t xml:space="preserve"> خلدة </w:t>
            </w:r>
            <w:r w:rsidR="009D6519">
              <w:rPr>
                <w:rtl/>
              </w:rPr>
              <w:t>–</w:t>
            </w:r>
            <w:r w:rsidR="009D6519">
              <w:rPr>
                <w:rFonts w:hint="cs"/>
                <w:rtl/>
              </w:rPr>
              <w:t xml:space="preserve"> مستديرة الكولا -</w:t>
            </w:r>
          </w:p>
        </w:tc>
        <w:tc>
          <w:tcPr>
            <w:tcW w:w="1105" w:type="dxa"/>
            <w:tcBorders>
              <w:top w:val="single" w:sz="12" w:space="0" w:color="auto"/>
              <w:left w:val="single" w:sz="6" w:space="0" w:color="auto"/>
              <w:bottom w:val="single" w:sz="6" w:space="0" w:color="auto"/>
              <w:right w:val="single" w:sz="6" w:space="0" w:color="auto"/>
            </w:tcBorders>
            <w:shd w:val="clear" w:color="auto" w:fill="FFFFFF" w:themeFill="background1"/>
            <w:vAlign w:val="center"/>
          </w:tcPr>
          <w:p w14:paraId="0C98FAC6" w14:textId="0923125D" w:rsidR="001E4CC6" w:rsidRPr="00D91DC0" w:rsidRDefault="005B2AE1" w:rsidP="00CB21B5">
            <w:pPr>
              <w:bidi/>
              <w:jc w:val="center"/>
              <w:rPr>
                <w:rtl/>
              </w:rPr>
            </w:pPr>
            <w:r>
              <w:rPr>
                <w:rFonts w:hint="cs"/>
                <w:rtl/>
              </w:rPr>
              <w:t>ميتسوبيشي</w:t>
            </w:r>
          </w:p>
        </w:tc>
        <w:tc>
          <w:tcPr>
            <w:tcW w:w="928" w:type="dxa"/>
            <w:tcBorders>
              <w:top w:val="single" w:sz="12" w:space="0" w:color="auto"/>
              <w:left w:val="single" w:sz="6" w:space="0" w:color="auto"/>
              <w:bottom w:val="single" w:sz="6" w:space="0" w:color="auto"/>
              <w:right w:val="single" w:sz="6" w:space="0" w:color="auto"/>
            </w:tcBorders>
            <w:shd w:val="clear" w:color="auto" w:fill="FFFFFF" w:themeFill="background1"/>
            <w:vAlign w:val="center"/>
          </w:tcPr>
          <w:p w14:paraId="251F6576" w14:textId="341C6165" w:rsidR="001E4CC6" w:rsidRPr="00D91DC0" w:rsidRDefault="00103B7B" w:rsidP="005A2DF8">
            <w:pPr>
              <w:bidi/>
              <w:jc w:val="center"/>
              <w:rPr>
                <w:rtl/>
              </w:rPr>
            </w:pPr>
            <w:r>
              <w:rPr>
                <w:rFonts w:hint="cs"/>
                <w:rtl/>
              </w:rPr>
              <w:t>60</w:t>
            </w:r>
          </w:p>
        </w:tc>
        <w:tc>
          <w:tcPr>
            <w:tcW w:w="985" w:type="dxa"/>
            <w:tcBorders>
              <w:top w:val="single" w:sz="12" w:space="0" w:color="auto"/>
              <w:left w:val="single" w:sz="6" w:space="0" w:color="auto"/>
              <w:bottom w:val="single" w:sz="6" w:space="0" w:color="auto"/>
              <w:right w:val="single" w:sz="6" w:space="0" w:color="auto"/>
            </w:tcBorders>
            <w:shd w:val="clear" w:color="auto" w:fill="FFFFFF" w:themeFill="background1"/>
            <w:vAlign w:val="center"/>
          </w:tcPr>
          <w:p w14:paraId="1AE120DA" w14:textId="66F7B2A5" w:rsidR="005D58A6" w:rsidRDefault="005D58A6" w:rsidP="005A2DF8">
            <w:pPr>
              <w:bidi/>
              <w:jc w:val="center"/>
              <w:rPr>
                <w:rtl/>
              </w:rPr>
            </w:pPr>
            <w:r>
              <w:rPr>
                <w:rFonts w:hint="cs"/>
                <w:rtl/>
              </w:rPr>
              <w:t>قبر شمون</w:t>
            </w:r>
          </w:p>
          <w:p w14:paraId="478D4E31" w14:textId="77777777" w:rsidR="001E4CC6" w:rsidRDefault="00BE04D8" w:rsidP="005D58A6">
            <w:pPr>
              <w:bidi/>
              <w:jc w:val="center"/>
              <w:rPr>
                <w:rtl/>
              </w:rPr>
            </w:pPr>
            <w:r>
              <w:rPr>
                <w:rFonts w:hint="cs"/>
                <w:rtl/>
              </w:rPr>
              <w:t>بشامون</w:t>
            </w:r>
          </w:p>
          <w:p w14:paraId="408431FD" w14:textId="12FD7702" w:rsidR="005D58A6" w:rsidRPr="00D91DC0" w:rsidRDefault="005D58A6" w:rsidP="005D58A6">
            <w:pPr>
              <w:bidi/>
              <w:jc w:val="center"/>
              <w:rPr>
                <w:rtl/>
              </w:rPr>
            </w:pPr>
            <w:r>
              <w:rPr>
                <w:rFonts w:hint="cs"/>
                <w:rtl/>
              </w:rPr>
              <w:t>بيروت</w:t>
            </w:r>
          </w:p>
        </w:tc>
        <w:tc>
          <w:tcPr>
            <w:tcW w:w="751" w:type="dxa"/>
            <w:tcBorders>
              <w:top w:val="single" w:sz="12" w:space="0" w:color="auto"/>
              <w:left w:val="single" w:sz="6" w:space="0" w:color="auto"/>
              <w:bottom w:val="single" w:sz="6" w:space="0" w:color="auto"/>
              <w:right w:val="single" w:sz="6" w:space="0" w:color="auto"/>
            </w:tcBorders>
            <w:shd w:val="clear" w:color="auto" w:fill="FFFFFF" w:themeFill="background1"/>
            <w:vAlign w:val="center"/>
          </w:tcPr>
          <w:p w14:paraId="6CEB778F" w14:textId="77777777" w:rsidR="001E4CC6" w:rsidRDefault="005B2AE1" w:rsidP="005A2DF8">
            <w:pPr>
              <w:bidi/>
              <w:jc w:val="center"/>
              <w:rPr>
                <w:rtl/>
                <w:lang w:bidi="ar-LB"/>
              </w:rPr>
            </w:pPr>
            <w:r>
              <w:rPr>
                <w:rFonts w:hint="cs"/>
                <w:rtl/>
                <w:lang w:bidi="ar-LB"/>
              </w:rPr>
              <w:t>بيروت</w:t>
            </w:r>
          </w:p>
          <w:p w14:paraId="2A7E93BF" w14:textId="2056A1E3" w:rsidR="003137AB" w:rsidRPr="00D91DC0" w:rsidRDefault="003137AB" w:rsidP="003137AB">
            <w:pPr>
              <w:bidi/>
              <w:jc w:val="center"/>
              <w:rPr>
                <w:rtl/>
                <w:lang w:bidi="ar-LB"/>
              </w:rPr>
            </w:pPr>
            <w:r>
              <w:rPr>
                <w:rFonts w:hint="cs"/>
                <w:rtl/>
                <w:lang w:bidi="ar-LB"/>
              </w:rPr>
              <w:t>عرمون</w:t>
            </w:r>
          </w:p>
        </w:tc>
        <w:tc>
          <w:tcPr>
            <w:tcW w:w="891" w:type="dxa"/>
            <w:tcBorders>
              <w:top w:val="single" w:sz="12" w:space="0" w:color="auto"/>
              <w:left w:val="single" w:sz="6" w:space="0" w:color="auto"/>
              <w:bottom w:val="single" w:sz="6" w:space="0" w:color="auto"/>
              <w:right w:val="single" w:sz="12" w:space="0" w:color="auto"/>
            </w:tcBorders>
            <w:shd w:val="clear" w:color="auto" w:fill="FFFFFF" w:themeFill="background1"/>
            <w:vAlign w:val="center"/>
          </w:tcPr>
          <w:p w14:paraId="54F6E23F" w14:textId="60E651A9" w:rsidR="001E4CC6" w:rsidRPr="005B2AE1" w:rsidRDefault="005B2AE1" w:rsidP="005A2DF8">
            <w:pPr>
              <w:bidi/>
              <w:jc w:val="center"/>
              <w:rPr>
                <w:lang w:val="en-US"/>
              </w:rPr>
            </w:pPr>
            <w:r>
              <w:rPr>
                <w:lang w:val="en-US"/>
              </w:rPr>
              <w:t>KM4</w:t>
            </w:r>
            <w:r w:rsidR="00DA359A">
              <w:rPr>
                <w:lang w:val="en-US"/>
              </w:rPr>
              <w:t>-</w:t>
            </w:r>
            <w:r>
              <w:rPr>
                <w:lang w:val="en-US"/>
              </w:rPr>
              <w:t>A</w:t>
            </w:r>
          </w:p>
        </w:tc>
      </w:tr>
      <w:tr w:rsidR="001E4CC6" w:rsidRPr="00D91DC0" w14:paraId="75C063A9" w14:textId="77777777" w:rsidTr="00CB21B5">
        <w:trPr>
          <w:trHeight w:val="928"/>
          <w:jc w:val="center"/>
        </w:trPr>
        <w:tc>
          <w:tcPr>
            <w:tcW w:w="5351"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3FF8D1D5" w14:textId="24D9584E" w:rsidR="001E4CC6" w:rsidRPr="00D91DC0" w:rsidRDefault="005B2AE1" w:rsidP="005D58A6">
            <w:pPr>
              <w:bidi/>
              <w:ind w:right="278"/>
              <w:rPr>
                <w:rtl/>
              </w:rPr>
            </w:pPr>
            <w:r>
              <w:rPr>
                <w:rFonts w:hint="cs"/>
                <w:rtl/>
              </w:rPr>
              <w:t xml:space="preserve"> </w:t>
            </w:r>
            <w:r w:rsidR="008E01ED">
              <w:rPr>
                <w:rFonts w:hint="cs"/>
                <w:rtl/>
              </w:rPr>
              <w:t xml:space="preserve">مستديرة الكولا- خلدة </w:t>
            </w:r>
            <w:r w:rsidR="008E01ED">
              <w:rPr>
                <w:rtl/>
              </w:rPr>
              <w:t>–</w:t>
            </w:r>
            <w:r w:rsidR="008E01ED">
              <w:rPr>
                <w:rFonts w:hint="cs"/>
                <w:rtl/>
              </w:rPr>
              <w:t xml:space="preserve"> بشامون </w:t>
            </w:r>
            <w:r w:rsidR="008E01ED">
              <w:rPr>
                <w:rtl/>
              </w:rPr>
              <w:t>–</w:t>
            </w:r>
            <w:r w:rsidR="008E01ED">
              <w:rPr>
                <w:rFonts w:hint="cs"/>
                <w:rtl/>
              </w:rPr>
              <w:t xml:space="preserve"> </w:t>
            </w:r>
            <w:r w:rsidR="005D58A6">
              <w:rPr>
                <w:rFonts w:hint="cs"/>
                <w:rtl/>
              </w:rPr>
              <w:t>عين عنوب</w:t>
            </w:r>
            <w:r w:rsidR="008E01ED">
              <w:rPr>
                <w:rFonts w:hint="cs"/>
                <w:rtl/>
              </w:rPr>
              <w:t xml:space="preserve"> </w:t>
            </w:r>
            <w:r w:rsidR="008E01ED">
              <w:rPr>
                <w:rtl/>
              </w:rPr>
              <w:t>–</w:t>
            </w:r>
            <w:r w:rsidR="005D58A6">
              <w:rPr>
                <w:rFonts w:hint="cs"/>
                <w:rtl/>
              </w:rPr>
              <w:t xml:space="preserve"> كيفون </w:t>
            </w:r>
            <w:r w:rsidR="005D58A6">
              <w:rPr>
                <w:rtl/>
              </w:rPr>
              <w:t>–</w:t>
            </w:r>
            <w:r w:rsidR="005D58A6">
              <w:rPr>
                <w:rFonts w:hint="cs"/>
                <w:rtl/>
              </w:rPr>
              <w:t xml:space="preserve"> سوق الغرب </w:t>
            </w:r>
            <w:r w:rsidR="005D58A6">
              <w:rPr>
                <w:rtl/>
              </w:rPr>
              <w:t>–</w:t>
            </w:r>
            <w:r w:rsidR="005D58A6">
              <w:rPr>
                <w:rFonts w:hint="cs"/>
                <w:rtl/>
              </w:rPr>
              <w:t xml:space="preserve"> بيصور </w:t>
            </w:r>
            <w:r w:rsidR="005D58A6">
              <w:rPr>
                <w:rtl/>
              </w:rPr>
              <w:t>–</w:t>
            </w:r>
            <w:r w:rsidR="005D58A6">
              <w:rPr>
                <w:rFonts w:hint="cs"/>
                <w:rtl/>
              </w:rPr>
              <w:t xml:space="preserve"> قبر شمون </w:t>
            </w:r>
            <w:r w:rsidR="005D58A6">
              <w:rPr>
                <w:rtl/>
              </w:rPr>
              <w:t>–</w:t>
            </w:r>
            <w:r w:rsidR="005D58A6">
              <w:rPr>
                <w:rFonts w:hint="cs"/>
                <w:rtl/>
              </w:rPr>
              <w:t xml:space="preserve"> عرمون </w:t>
            </w:r>
            <w:r w:rsidR="005D58A6">
              <w:rPr>
                <w:rtl/>
              </w:rPr>
              <w:t>–</w:t>
            </w:r>
            <w:r w:rsidR="005D58A6">
              <w:rPr>
                <w:rFonts w:hint="cs"/>
                <w:rtl/>
              </w:rPr>
              <w:t xml:space="preserve"> دوحة عرمون </w:t>
            </w:r>
            <w:r w:rsidR="005D58A6">
              <w:rPr>
                <w:rtl/>
              </w:rPr>
              <w:t>–</w:t>
            </w:r>
            <w:r w:rsidR="005D58A6">
              <w:rPr>
                <w:rFonts w:hint="cs"/>
                <w:rtl/>
              </w:rPr>
              <w:t xml:space="preserve"> خلدة </w:t>
            </w:r>
            <w:r w:rsidR="005D58A6">
              <w:rPr>
                <w:rtl/>
              </w:rPr>
              <w:t>–</w:t>
            </w:r>
            <w:r w:rsidR="005D58A6">
              <w:rPr>
                <w:rFonts w:hint="cs"/>
                <w:rtl/>
              </w:rPr>
              <w:t xml:space="preserve"> مستديرة الكولا -</w:t>
            </w:r>
          </w:p>
        </w:tc>
        <w:tc>
          <w:tcPr>
            <w:tcW w:w="1105" w:type="dxa"/>
            <w:tcBorders>
              <w:top w:val="single" w:sz="6" w:space="0" w:color="auto"/>
              <w:left w:val="single" w:sz="6" w:space="0" w:color="auto"/>
              <w:bottom w:val="single" w:sz="12" w:space="0" w:color="auto"/>
              <w:right w:val="single" w:sz="6" w:space="0" w:color="auto"/>
            </w:tcBorders>
            <w:shd w:val="clear" w:color="auto" w:fill="FFFFFF" w:themeFill="background1"/>
          </w:tcPr>
          <w:p w14:paraId="75C72B88" w14:textId="77777777" w:rsidR="008E01ED" w:rsidRDefault="008E01ED" w:rsidP="005A2DF8">
            <w:pPr>
              <w:bidi/>
              <w:jc w:val="center"/>
              <w:rPr>
                <w:rtl/>
              </w:rPr>
            </w:pPr>
          </w:p>
          <w:p w14:paraId="74DE0780" w14:textId="77777777" w:rsidR="008E01ED" w:rsidRDefault="008E01ED" w:rsidP="008E01ED">
            <w:pPr>
              <w:bidi/>
              <w:jc w:val="center"/>
              <w:rPr>
                <w:rtl/>
              </w:rPr>
            </w:pPr>
          </w:p>
          <w:p w14:paraId="1EAAF00F" w14:textId="4EB9F427" w:rsidR="001E4CC6" w:rsidRPr="00D91DC0" w:rsidRDefault="005B2AE1" w:rsidP="008E01ED">
            <w:pPr>
              <w:bidi/>
              <w:jc w:val="center"/>
              <w:rPr>
                <w:rtl/>
              </w:rPr>
            </w:pPr>
            <w:r>
              <w:rPr>
                <w:rFonts w:hint="cs"/>
                <w:rtl/>
              </w:rPr>
              <w:t>ميتسوبيشي</w:t>
            </w:r>
          </w:p>
        </w:tc>
        <w:tc>
          <w:tcPr>
            <w:tcW w:w="928"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4796B3CB" w14:textId="7FA4F13A" w:rsidR="001E4CC6" w:rsidRPr="00D91DC0" w:rsidRDefault="008E01ED" w:rsidP="005A2DF8">
            <w:pPr>
              <w:bidi/>
              <w:jc w:val="center"/>
              <w:rPr>
                <w:rtl/>
                <w:lang w:val="fr-FR"/>
              </w:rPr>
            </w:pPr>
            <w:r>
              <w:rPr>
                <w:rFonts w:hint="cs"/>
                <w:rtl/>
                <w:lang w:val="fr-FR"/>
              </w:rPr>
              <w:t>60</w:t>
            </w:r>
          </w:p>
        </w:tc>
        <w:tc>
          <w:tcPr>
            <w:tcW w:w="985"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5D32F619" w14:textId="77777777" w:rsidR="001E4CC6" w:rsidRDefault="005D58A6" w:rsidP="005D58A6">
            <w:pPr>
              <w:bidi/>
              <w:rPr>
                <w:rtl/>
                <w:lang w:val="fr-FR"/>
              </w:rPr>
            </w:pPr>
            <w:r>
              <w:rPr>
                <w:rFonts w:hint="cs"/>
                <w:rtl/>
                <w:lang w:val="fr-FR"/>
              </w:rPr>
              <w:t xml:space="preserve"> قبر شمون</w:t>
            </w:r>
          </w:p>
          <w:p w14:paraId="41E099EF" w14:textId="77777777" w:rsidR="005D58A6" w:rsidRDefault="005D58A6" w:rsidP="005D58A6">
            <w:pPr>
              <w:bidi/>
              <w:rPr>
                <w:rtl/>
                <w:lang w:val="fr-FR"/>
              </w:rPr>
            </w:pPr>
            <w:r>
              <w:rPr>
                <w:rFonts w:hint="cs"/>
                <w:rtl/>
                <w:lang w:val="fr-FR"/>
              </w:rPr>
              <w:t>عرمون</w:t>
            </w:r>
          </w:p>
          <w:p w14:paraId="7B7C3D4C" w14:textId="67B61EE9" w:rsidR="005D58A6" w:rsidRPr="00D91DC0" w:rsidRDefault="005D58A6" w:rsidP="005D58A6">
            <w:pPr>
              <w:bidi/>
              <w:rPr>
                <w:rtl/>
                <w:lang w:val="fr-FR"/>
              </w:rPr>
            </w:pPr>
            <w:r>
              <w:rPr>
                <w:rFonts w:hint="cs"/>
                <w:rtl/>
                <w:lang w:val="fr-FR"/>
              </w:rPr>
              <w:t xml:space="preserve"> بيروت</w:t>
            </w:r>
          </w:p>
        </w:tc>
        <w:tc>
          <w:tcPr>
            <w:tcW w:w="751"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23FFF4EF" w14:textId="77777777" w:rsidR="006B7B0B" w:rsidRDefault="005D58A6" w:rsidP="006B7B0B">
            <w:pPr>
              <w:bidi/>
              <w:jc w:val="center"/>
              <w:rPr>
                <w:rtl/>
                <w:lang w:val="fr-FR" w:bidi="ar-LB"/>
              </w:rPr>
            </w:pPr>
            <w:r>
              <w:rPr>
                <w:rFonts w:hint="cs"/>
                <w:rtl/>
                <w:lang w:val="fr-FR" w:bidi="ar-LB"/>
              </w:rPr>
              <w:t>بيروت</w:t>
            </w:r>
          </w:p>
          <w:p w14:paraId="6848828B" w14:textId="76E95DF3" w:rsidR="005D58A6" w:rsidRPr="00D91DC0" w:rsidRDefault="005D58A6" w:rsidP="005D58A6">
            <w:pPr>
              <w:bidi/>
              <w:jc w:val="center"/>
              <w:rPr>
                <w:rtl/>
                <w:lang w:val="fr-FR" w:bidi="ar-LB"/>
              </w:rPr>
            </w:pPr>
            <w:r>
              <w:rPr>
                <w:rFonts w:hint="cs"/>
                <w:rtl/>
                <w:lang w:val="fr-FR" w:bidi="ar-LB"/>
              </w:rPr>
              <w:t>بشامون</w:t>
            </w:r>
          </w:p>
        </w:tc>
        <w:tc>
          <w:tcPr>
            <w:tcW w:w="891" w:type="dxa"/>
            <w:tcBorders>
              <w:top w:val="single" w:sz="6" w:space="0" w:color="auto"/>
              <w:left w:val="single" w:sz="6" w:space="0" w:color="auto"/>
              <w:bottom w:val="single" w:sz="12" w:space="0" w:color="auto"/>
              <w:right w:val="single" w:sz="12" w:space="0" w:color="auto"/>
            </w:tcBorders>
            <w:shd w:val="clear" w:color="auto" w:fill="FFFFFF" w:themeFill="background1"/>
            <w:vAlign w:val="center"/>
          </w:tcPr>
          <w:p w14:paraId="40C50B1A" w14:textId="7ED79FC6" w:rsidR="001E4CC6" w:rsidRPr="005B2AE1" w:rsidRDefault="005B2AE1" w:rsidP="005A2DF8">
            <w:pPr>
              <w:bidi/>
              <w:jc w:val="center"/>
              <w:rPr>
                <w:lang w:val="en-US"/>
              </w:rPr>
            </w:pPr>
            <w:r>
              <w:rPr>
                <w:lang w:val="en-US"/>
              </w:rPr>
              <w:t>KM4</w:t>
            </w:r>
            <w:r w:rsidR="00DA359A">
              <w:rPr>
                <w:lang w:val="en-US"/>
              </w:rPr>
              <w:t>-</w:t>
            </w:r>
            <w:r>
              <w:rPr>
                <w:lang w:val="en-US"/>
              </w:rPr>
              <w:t>B</w:t>
            </w:r>
          </w:p>
        </w:tc>
      </w:tr>
      <w:tr w:rsidR="001E4CC6" w:rsidRPr="00D91DC0" w14:paraId="4B6753A4" w14:textId="77777777" w:rsidTr="00CB21B5">
        <w:trPr>
          <w:trHeight w:val="670"/>
          <w:jc w:val="center"/>
        </w:trPr>
        <w:tc>
          <w:tcPr>
            <w:tcW w:w="5351" w:type="dxa"/>
            <w:tcBorders>
              <w:top w:val="single" w:sz="12" w:space="0" w:color="auto"/>
              <w:left w:val="single" w:sz="12" w:space="0" w:color="auto"/>
              <w:bottom w:val="single" w:sz="6" w:space="0" w:color="auto"/>
              <w:right w:val="single" w:sz="6" w:space="0" w:color="auto"/>
            </w:tcBorders>
            <w:shd w:val="clear" w:color="auto" w:fill="FFFFFF" w:themeFill="background1"/>
            <w:vAlign w:val="center"/>
          </w:tcPr>
          <w:p w14:paraId="0FE1056E" w14:textId="607E48A7" w:rsidR="001E4CC6" w:rsidRPr="00D91DC0" w:rsidRDefault="005B2AE1" w:rsidP="00D91DC0">
            <w:pPr>
              <w:bidi/>
              <w:ind w:right="278"/>
              <w:jc w:val="left"/>
              <w:rPr>
                <w:rtl/>
              </w:rPr>
            </w:pPr>
            <w:r>
              <w:rPr>
                <w:rFonts w:hint="cs"/>
                <w:rtl/>
              </w:rPr>
              <w:t xml:space="preserve"> زحلة </w:t>
            </w:r>
            <w:r>
              <w:rPr>
                <w:rtl/>
              </w:rPr>
              <w:t>–</w:t>
            </w:r>
            <w:r>
              <w:rPr>
                <w:rFonts w:hint="cs"/>
                <w:rtl/>
              </w:rPr>
              <w:t xml:space="preserve"> سعدنايل </w:t>
            </w:r>
            <w:r>
              <w:rPr>
                <w:rtl/>
              </w:rPr>
              <w:t>–</w:t>
            </w:r>
            <w:r>
              <w:rPr>
                <w:rFonts w:hint="cs"/>
                <w:rtl/>
              </w:rPr>
              <w:t xml:space="preserve"> شتورا- المصنع </w:t>
            </w:r>
            <w:r w:rsidR="00CD2CD5">
              <w:rPr>
                <w:rtl/>
              </w:rPr>
              <w:t>–</w:t>
            </w:r>
            <w:r w:rsidR="00CD2CD5">
              <w:rPr>
                <w:rFonts w:hint="cs"/>
                <w:rtl/>
              </w:rPr>
              <w:t xml:space="preserve"> دوار دير الأحمر- راشيا</w:t>
            </w:r>
          </w:p>
        </w:tc>
        <w:tc>
          <w:tcPr>
            <w:tcW w:w="1105" w:type="dxa"/>
            <w:tcBorders>
              <w:top w:val="single" w:sz="12" w:space="0" w:color="auto"/>
              <w:left w:val="single" w:sz="6" w:space="0" w:color="auto"/>
              <w:bottom w:val="single" w:sz="6" w:space="0" w:color="auto"/>
              <w:right w:val="single" w:sz="6" w:space="0" w:color="auto"/>
            </w:tcBorders>
            <w:shd w:val="clear" w:color="auto" w:fill="FFFFFF" w:themeFill="background1"/>
            <w:vAlign w:val="center"/>
          </w:tcPr>
          <w:p w14:paraId="00DF1988" w14:textId="6738DA34" w:rsidR="001E4CC6" w:rsidRPr="00D91DC0" w:rsidRDefault="00CB21B5" w:rsidP="00CB21B5">
            <w:pPr>
              <w:bidi/>
              <w:jc w:val="center"/>
              <w:rPr>
                <w:rtl/>
              </w:rPr>
            </w:pPr>
            <w:r>
              <w:rPr>
                <w:lang w:val="en-US"/>
              </w:rPr>
              <w:t>Higher</w:t>
            </w:r>
          </w:p>
        </w:tc>
        <w:tc>
          <w:tcPr>
            <w:tcW w:w="928" w:type="dxa"/>
            <w:tcBorders>
              <w:top w:val="single" w:sz="12" w:space="0" w:color="auto"/>
              <w:left w:val="single" w:sz="6" w:space="0" w:color="auto"/>
              <w:bottom w:val="single" w:sz="6" w:space="0" w:color="auto"/>
              <w:right w:val="single" w:sz="6" w:space="0" w:color="auto"/>
            </w:tcBorders>
            <w:shd w:val="clear" w:color="auto" w:fill="FFFFFF" w:themeFill="background1"/>
            <w:vAlign w:val="center"/>
          </w:tcPr>
          <w:p w14:paraId="4699F8DF" w14:textId="4EC68B40" w:rsidR="001E4CC6" w:rsidRPr="00D91DC0" w:rsidRDefault="00DA359A" w:rsidP="00D91DC0">
            <w:pPr>
              <w:bidi/>
              <w:jc w:val="center"/>
              <w:rPr>
                <w:rtl/>
              </w:rPr>
            </w:pPr>
            <w:r>
              <w:rPr>
                <w:rFonts w:hint="cs"/>
                <w:rtl/>
              </w:rPr>
              <w:t>43</w:t>
            </w:r>
          </w:p>
        </w:tc>
        <w:tc>
          <w:tcPr>
            <w:tcW w:w="985" w:type="dxa"/>
            <w:tcBorders>
              <w:top w:val="single" w:sz="12" w:space="0" w:color="auto"/>
              <w:left w:val="single" w:sz="6" w:space="0" w:color="auto"/>
              <w:bottom w:val="single" w:sz="6" w:space="0" w:color="auto"/>
              <w:right w:val="single" w:sz="6" w:space="0" w:color="auto"/>
            </w:tcBorders>
            <w:shd w:val="clear" w:color="auto" w:fill="FFFFFF" w:themeFill="background1"/>
            <w:vAlign w:val="center"/>
          </w:tcPr>
          <w:p w14:paraId="1BED5E6D" w14:textId="4DC964C3" w:rsidR="001E4CC6" w:rsidRPr="00D91DC0" w:rsidRDefault="005B2AE1" w:rsidP="00D91DC0">
            <w:pPr>
              <w:bidi/>
              <w:jc w:val="center"/>
              <w:rPr>
                <w:rtl/>
              </w:rPr>
            </w:pPr>
            <w:r>
              <w:rPr>
                <w:rFonts w:hint="cs"/>
                <w:rtl/>
              </w:rPr>
              <w:t>راشيا</w:t>
            </w:r>
          </w:p>
        </w:tc>
        <w:tc>
          <w:tcPr>
            <w:tcW w:w="751" w:type="dxa"/>
            <w:tcBorders>
              <w:top w:val="single" w:sz="12" w:space="0" w:color="auto"/>
              <w:left w:val="single" w:sz="6" w:space="0" w:color="auto"/>
              <w:bottom w:val="single" w:sz="6" w:space="0" w:color="auto"/>
              <w:right w:val="single" w:sz="6" w:space="0" w:color="auto"/>
            </w:tcBorders>
            <w:shd w:val="clear" w:color="auto" w:fill="FFFFFF" w:themeFill="background1"/>
            <w:vAlign w:val="center"/>
          </w:tcPr>
          <w:p w14:paraId="7C4C4626" w14:textId="54DA17A1" w:rsidR="001E4CC6" w:rsidRPr="00D91DC0" w:rsidRDefault="005B2AE1" w:rsidP="00D91DC0">
            <w:pPr>
              <w:bidi/>
              <w:jc w:val="center"/>
              <w:rPr>
                <w:rtl/>
                <w:lang w:bidi="ar-LB"/>
              </w:rPr>
            </w:pPr>
            <w:r>
              <w:rPr>
                <w:rFonts w:hint="cs"/>
                <w:rtl/>
                <w:lang w:bidi="ar-LB"/>
              </w:rPr>
              <w:t>زحلة</w:t>
            </w:r>
          </w:p>
        </w:tc>
        <w:tc>
          <w:tcPr>
            <w:tcW w:w="891" w:type="dxa"/>
            <w:tcBorders>
              <w:top w:val="single" w:sz="12" w:space="0" w:color="auto"/>
              <w:left w:val="single" w:sz="6" w:space="0" w:color="auto"/>
              <w:bottom w:val="single" w:sz="6" w:space="0" w:color="auto"/>
              <w:right w:val="single" w:sz="12" w:space="0" w:color="auto"/>
            </w:tcBorders>
            <w:shd w:val="clear" w:color="auto" w:fill="FFFFFF" w:themeFill="background1"/>
            <w:vAlign w:val="center"/>
          </w:tcPr>
          <w:p w14:paraId="152C15BF" w14:textId="10E8FA61" w:rsidR="001E4CC6" w:rsidRPr="00D91DC0" w:rsidRDefault="005B2AE1" w:rsidP="00D91DC0">
            <w:pPr>
              <w:bidi/>
              <w:rPr>
                <w:lang w:val="en-US"/>
              </w:rPr>
            </w:pPr>
            <w:r>
              <w:rPr>
                <w:rFonts w:hint="cs"/>
                <w:rtl/>
                <w:lang w:val="en-US"/>
              </w:rPr>
              <w:t xml:space="preserve"> </w:t>
            </w:r>
            <w:r>
              <w:rPr>
                <w:lang w:val="en-US"/>
              </w:rPr>
              <w:t>KM5A</w:t>
            </w:r>
          </w:p>
        </w:tc>
      </w:tr>
      <w:tr w:rsidR="001E4CC6" w:rsidRPr="00D91DC0" w14:paraId="1732C32B" w14:textId="77777777" w:rsidTr="00CB21B5">
        <w:trPr>
          <w:trHeight w:val="696"/>
          <w:jc w:val="center"/>
        </w:trPr>
        <w:tc>
          <w:tcPr>
            <w:tcW w:w="5351"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56009D42" w14:textId="7D3F5A4F" w:rsidR="001E4CC6" w:rsidRPr="00D91DC0" w:rsidRDefault="00CD2CD5" w:rsidP="00D91DC0">
            <w:pPr>
              <w:bidi/>
              <w:ind w:right="278"/>
              <w:jc w:val="left"/>
              <w:rPr>
                <w:rtl/>
              </w:rPr>
            </w:pPr>
            <w:r>
              <w:rPr>
                <w:rFonts w:hint="cs"/>
                <w:rtl/>
              </w:rPr>
              <w:t xml:space="preserve"> راشيا </w:t>
            </w:r>
            <w:r>
              <w:rPr>
                <w:rtl/>
              </w:rPr>
              <w:t>–</w:t>
            </w:r>
            <w:r>
              <w:rPr>
                <w:rFonts w:hint="cs"/>
                <w:rtl/>
              </w:rPr>
              <w:t xml:space="preserve"> دوار دير الأحمر- المصنع </w:t>
            </w:r>
            <w:r>
              <w:rPr>
                <w:rtl/>
              </w:rPr>
              <w:t>–</w:t>
            </w:r>
            <w:r>
              <w:rPr>
                <w:rFonts w:hint="cs"/>
                <w:rtl/>
              </w:rPr>
              <w:t xml:space="preserve"> شتورا- سعدنايل - زحلة</w:t>
            </w:r>
          </w:p>
        </w:tc>
        <w:tc>
          <w:tcPr>
            <w:tcW w:w="1105"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67FBF51B" w14:textId="2EC8FC42" w:rsidR="001E4CC6" w:rsidRPr="00D91DC0" w:rsidRDefault="00CB21B5" w:rsidP="00CB21B5">
            <w:pPr>
              <w:bidi/>
              <w:jc w:val="center"/>
              <w:rPr>
                <w:rtl/>
              </w:rPr>
            </w:pPr>
            <w:r>
              <w:rPr>
                <w:lang w:val="en-US"/>
              </w:rPr>
              <w:t>Higher</w:t>
            </w:r>
          </w:p>
        </w:tc>
        <w:tc>
          <w:tcPr>
            <w:tcW w:w="928"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709DCF48" w14:textId="31D8E3CD" w:rsidR="001E4CC6" w:rsidRPr="00D91DC0" w:rsidRDefault="00DA359A" w:rsidP="00D91DC0">
            <w:pPr>
              <w:bidi/>
              <w:jc w:val="center"/>
              <w:rPr>
                <w:rtl/>
              </w:rPr>
            </w:pPr>
            <w:r>
              <w:rPr>
                <w:rFonts w:hint="cs"/>
                <w:rtl/>
              </w:rPr>
              <w:t>43</w:t>
            </w:r>
          </w:p>
        </w:tc>
        <w:tc>
          <w:tcPr>
            <w:tcW w:w="985"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7125E2FB" w14:textId="2A0747D5" w:rsidR="001E4CC6" w:rsidRPr="00D91DC0" w:rsidRDefault="00CD2CD5" w:rsidP="00D91DC0">
            <w:pPr>
              <w:bidi/>
              <w:jc w:val="center"/>
              <w:rPr>
                <w:rtl/>
              </w:rPr>
            </w:pPr>
            <w:r>
              <w:rPr>
                <w:rFonts w:hint="cs"/>
                <w:rtl/>
              </w:rPr>
              <w:t>زحلة</w:t>
            </w:r>
          </w:p>
        </w:tc>
        <w:tc>
          <w:tcPr>
            <w:tcW w:w="751"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5581B1B1" w14:textId="738E029D" w:rsidR="001E4CC6" w:rsidRPr="00D91DC0" w:rsidRDefault="00CD2CD5" w:rsidP="00D91DC0">
            <w:pPr>
              <w:bidi/>
              <w:jc w:val="center"/>
              <w:rPr>
                <w:rtl/>
                <w:lang w:bidi="ar-LB"/>
              </w:rPr>
            </w:pPr>
            <w:r>
              <w:rPr>
                <w:rFonts w:hint="cs"/>
                <w:rtl/>
                <w:lang w:bidi="ar-LB"/>
              </w:rPr>
              <w:t>راشيا</w:t>
            </w:r>
          </w:p>
        </w:tc>
        <w:tc>
          <w:tcPr>
            <w:tcW w:w="891" w:type="dxa"/>
            <w:tcBorders>
              <w:top w:val="single" w:sz="6" w:space="0" w:color="auto"/>
              <w:left w:val="single" w:sz="6" w:space="0" w:color="auto"/>
              <w:bottom w:val="single" w:sz="12" w:space="0" w:color="auto"/>
              <w:right w:val="single" w:sz="12" w:space="0" w:color="auto"/>
            </w:tcBorders>
            <w:shd w:val="clear" w:color="auto" w:fill="FFFFFF" w:themeFill="background1"/>
            <w:vAlign w:val="center"/>
          </w:tcPr>
          <w:p w14:paraId="6B8AAC8A" w14:textId="311977E6" w:rsidR="001E4CC6" w:rsidRPr="00CD2CD5" w:rsidRDefault="00CD2CD5" w:rsidP="00D91DC0">
            <w:pPr>
              <w:bidi/>
              <w:jc w:val="center"/>
              <w:rPr>
                <w:lang w:val="en-US"/>
              </w:rPr>
            </w:pPr>
            <w:r>
              <w:rPr>
                <w:lang w:val="en-US"/>
              </w:rPr>
              <w:t>KM5</w:t>
            </w:r>
            <w:r w:rsidR="00DA359A">
              <w:rPr>
                <w:lang w:val="en-US"/>
              </w:rPr>
              <w:t>-</w:t>
            </w:r>
            <w:r>
              <w:rPr>
                <w:lang w:val="en-US"/>
              </w:rPr>
              <w:t>B</w:t>
            </w:r>
          </w:p>
        </w:tc>
      </w:tr>
      <w:tr w:rsidR="001E4CC6" w:rsidRPr="00D91DC0" w14:paraId="4E6F354C" w14:textId="77777777" w:rsidTr="00CB21B5">
        <w:trPr>
          <w:trHeight w:val="800"/>
          <w:jc w:val="center"/>
        </w:trPr>
        <w:tc>
          <w:tcPr>
            <w:tcW w:w="5351" w:type="dxa"/>
            <w:tcBorders>
              <w:top w:val="single" w:sz="12" w:space="0" w:color="auto"/>
              <w:left w:val="single" w:sz="12" w:space="0" w:color="auto"/>
              <w:bottom w:val="single" w:sz="6" w:space="0" w:color="auto"/>
              <w:right w:val="single" w:sz="6" w:space="0" w:color="auto"/>
            </w:tcBorders>
            <w:shd w:val="clear" w:color="auto" w:fill="FFFFFF" w:themeFill="background1"/>
            <w:vAlign w:val="center"/>
          </w:tcPr>
          <w:p w14:paraId="1175FB6D" w14:textId="160D1A33" w:rsidR="001E4CC6" w:rsidRPr="00D91DC0" w:rsidRDefault="00CD2CD5" w:rsidP="00535814">
            <w:pPr>
              <w:bidi/>
              <w:ind w:right="278"/>
              <w:jc w:val="left"/>
              <w:rPr>
                <w:rtl/>
              </w:rPr>
            </w:pPr>
            <w:r>
              <w:rPr>
                <w:rFonts w:hint="cs"/>
                <w:rtl/>
              </w:rPr>
              <w:t xml:space="preserve"> زحلة </w:t>
            </w:r>
            <w:r>
              <w:rPr>
                <w:rtl/>
              </w:rPr>
              <w:t>–</w:t>
            </w:r>
            <w:r>
              <w:rPr>
                <w:rFonts w:hint="cs"/>
                <w:rtl/>
              </w:rPr>
              <w:t xml:space="preserve"> سعدنايل </w:t>
            </w:r>
            <w:r>
              <w:rPr>
                <w:rtl/>
              </w:rPr>
              <w:t>–</w:t>
            </w:r>
            <w:r>
              <w:rPr>
                <w:rFonts w:hint="cs"/>
                <w:rtl/>
              </w:rPr>
              <w:t xml:space="preserve"> شتورا </w:t>
            </w:r>
            <w:r>
              <w:rPr>
                <w:rtl/>
              </w:rPr>
              <w:t>–</w:t>
            </w:r>
            <w:r>
              <w:rPr>
                <w:rFonts w:hint="cs"/>
                <w:rtl/>
              </w:rPr>
              <w:t xml:space="preserve"> المرج- حوش حريمة- غزة. جب جنين.</w:t>
            </w:r>
          </w:p>
        </w:tc>
        <w:tc>
          <w:tcPr>
            <w:tcW w:w="1105" w:type="dxa"/>
            <w:tcBorders>
              <w:top w:val="single" w:sz="12" w:space="0" w:color="auto"/>
              <w:left w:val="single" w:sz="6" w:space="0" w:color="auto"/>
              <w:bottom w:val="single" w:sz="6" w:space="0" w:color="auto"/>
              <w:right w:val="single" w:sz="6" w:space="0" w:color="auto"/>
            </w:tcBorders>
            <w:shd w:val="clear" w:color="auto" w:fill="FFFFFF" w:themeFill="background1"/>
            <w:vAlign w:val="center"/>
          </w:tcPr>
          <w:p w14:paraId="66CE8682" w14:textId="00844DDE" w:rsidR="001E4CC6" w:rsidRPr="00D91DC0" w:rsidRDefault="00CB21B5" w:rsidP="00CB21B5">
            <w:pPr>
              <w:bidi/>
              <w:jc w:val="center"/>
              <w:rPr>
                <w:rtl/>
              </w:rPr>
            </w:pPr>
            <w:r>
              <w:rPr>
                <w:lang w:val="en-US"/>
              </w:rPr>
              <w:t>Higher</w:t>
            </w:r>
          </w:p>
        </w:tc>
        <w:tc>
          <w:tcPr>
            <w:tcW w:w="928" w:type="dxa"/>
            <w:tcBorders>
              <w:top w:val="single" w:sz="12" w:space="0" w:color="auto"/>
              <w:left w:val="single" w:sz="6" w:space="0" w:color="auto"/>
              <w:bottom w:val="single" w:sz="6" w:space="0" w:color="auto"/>
              <w:right w:val="single" w:sz="6" w:space="0" w:color="auto"/>
            </w:tcBorders>
            <w:shd w:val="clear" w:color="auto" w:fill="FFFFFF" w:themeFill="background1"/>
            <w:vAlign w:val="center"/>
          </w:tcPr>
          <w:p w14:paraId="763B3DEA" w14:textId="074830FB" w:rsidR="001E4CC6" w:rsidRPr="00D91DC0" w:rsidRDefault="00DA359A" w:rsidP="00D91DC0">
            <w:pPr>
              <w:bidi/>
              <w:jc w:val="center"/>
              <w:rPr>
                <w:rtl/>
              </w:rPr>
            </w:pPr>
            <w:r>
              <w:rPr>
                <w:rFonts w:hint="cs"/>
                <w:rtl/>
              </w:rPr>
              <w:t>31</w:t>
            </w:r>
          </w:p>
        </w:tc>
        <w:tc>
          <w:tcPr>
            <w:tcW w:w="985" w:type="dxa"/>
            <w:tcBorders>
              <w:top w:val="single" w:sz="12" w:space="0" w:color="auto"/>
              <w:left w:val="single" w:sz="6" w:space="0" w:color="auto"/>
              <w:bottom w:val="single" w:sz="6" w:space="0" w:color="auto"/>
              <w:right w:val="single" w:sz="6" w:space="0" w:color="auto"/>
            </w:tcBorders>
            <w:shd w:val="clear" w:color="auto" w:fill="FFFFFF" w:themeFill="background1"/>
            <w:vAlign w:val="center"/>
          </w:tcPr>
          <w:p w14:paraId="59C3387C" w14:textId="78A241A3" w:rsidR="001E4CC6" w:rsidRPr="00D91DC0" w:rsidRDefault="00DA359A" w:rsidP="00D91DC0">
            <w:pPr>
              <w:bidi/>
              <w:jc w:val="center"/>
              <w:rPr>
                <w:rtl/>
              </w:rPr>
            </w:pPr>
            <w:r>
              <w:rPr>
                <w:rFonts w:hint="cs"/>
                <w:rtl/>
              </w:rPr>
              <w:t>جب جنين</w:t>
            </w:r>
          </w:p>
        </w:tc>
        <w:tc>
          <w:tcPr>
            <w:tcW w:w="751" w:type="dxa"/>
            <w:tcBorders>
              <w:top w:val="single" w:sz="12" w:space="0" w:color="auto"/>
              <w:left w:val="single" w:sz="6" w:space="0" w:color="auto"/>
              <w:bottom w:val="single" w:sz="6" w:space="0" w:color="auto"/>
              <w:right w:val="single" w:sz="6" w:space="0" w:color="auto"/>
            </w:tcBorders>
            <w:shd w:val="clear" w:color="auto" w:fill="FFFFFF" w:themeFill="background1"/>
            <w:vAlign w:val="center"/>
          </w:tcPr>
          <w:p w14:paraId="315ADE44" w14:textId="61DBBDAF" w:rsidR="001E4CC6" w:rsidRPr="00D91DC0" w:rsidRDefault="00CD2CD5" w:rsidP="00D91DC0">
            <w:pPr>
              <w:bidi/>
              <w:jc w:val="center"/>
              <w:rPr>
                <w:rtl/>
                <w:lang w:bidi="ar-LB"/>
              </w:rPr>
            </w:pPr>
            <w:r>
              <w:rPr>
                <w:rFonts w:hint="cs"/>
                <w:rtl/>
                <w:lang w:bidi="ar-LB"/>
              </w:rPr>
              <w:t>زحلة</w:t>
            </w:r>
          </w:p>
        </w:tc>
        <w:tc>
          <w:tcPr>
            <w:tcW w:w="891" w:type="dxa"/>
            <w:tcBorders>
              <w:top w:val="single" w:sz="12" w:space="0" w:color="auto"/>
              <w:left w:val="single" w:sz="6" w:space="0" w:color="auto"/>
              <w:bottom w:val="single" w:sz="6" w:space="0" w:color="auto"/>
              <w:right w:val="single" w:sz="12" w:space="0" w:color="auto"/>
            </w:tcBorders>
            <w:shd w:val="clear" w:color="auto" w:fill="FFFFFF" w:themeFill="background1"/>
            <w:vAlign w:val="center"/>
          </w:tcPr>
          <w:p w14:paraId="060D9BCA" w14:textId="55B1B92E" w:rsidR="001E4CC6" w:rsidRPr="00CD2CD5" w:rsidRDefault="00CD2CD5" w:rsidP="005C3B69">
            <w:pPr>
              <w:bidi/>
              <w:jc w:val="center"/>
              <w:rPr>
                <w:lang w:val="en-US"/>
              </w:rPr>
            </w:pPr>
            <w:r>
              <w:rPr>
                <w:lang w:val="en-US"/>
              </w:rPr>
              <w:t>KM</w:t>
            </w:r>
            <w:r w:rsidR="005C3B69">
              <w:rPr>
                <w:lang w:val="en-US"/>
              </w:rPr>
              <w:t>6</w:t>
            </w:r>
            <w:r w:rsidR="00DA359A">
              <w:rPr>
                <w:lang w:val="en-US"/>
              </w:rPr>
              <w:t>-</w:t>
            </w:r>
            <w:r>
              <w:rPr>
                <w:lang w:val="en-US"/>
              </w:rPr>
              <w:t>A</w:t>
            </w:r>
          </w:p>
        </w:tc>
      </w:tr>
      <w:tr w:rsidR="00DA359A" w:rsidRPr="00D91DC0" w14:paraId="491929C8" w14:textId="77777777" w:rsidTr="00CB21B5">
        <w:trPr>
          <w:trHeight w:val="800"/>
          <w:jc w:val="center"/>
        </w:trPr>
        <w:tc>
          <w:tcPr>
            <w:tcW w:w="5351" w:type="dxa"/>
            <w:tcBorders>
              <w:top w:val="single" w:sz="6" w:space="0" w:color="auto"/>
              <w:left w:val="single" w:sz="12" w:space="0" w:color="auto"/>
              <w:bottom w:val="single" w:sz="18" w:space="0" w:color="auto"/>
              <w:right w:val="single" w:sz="6" w:space="0" w:color="auto"/>
            </w:tcBorders>
            <w:shd w:val="clear" w:color="auto" w:fill="FFFFFF" w:themeFill="background1"/>
            <w:vAlign w:val="center"/>
          </w:tcPr>
          <w:p w14:paraId="42F646E1" w14:textId="58EF4133" w:rsidR="00DA359A" w:rsidRDefault="00535814" w:rsidP="00D91DC0">
            <w:pPr>
              <w:bidi/>
              <w:ind w:right="278"/>
              <w:jc w:val="left"/>
              <w:rPr>
                <w:rtl/>
              </w:rPr>
            </w:pPr>
            <w:r>
              <w:rPr>
                <w:rFonts w:hint="cs"/>
                <w:rtl/>
              </w:rPr>
              <w:t xml:space="preserve"> جب جنين </w:t>
            </w:r>
            <w:r>
              <w:rPr>
                <w:rtl/>
              </w:rPr>
              <w:t>–</w:t>
            </w:r>
            <w:r>
              <w:rPr>
                <w:rFonts w:hint="cs"/>
                <w:rtl/>
              </w:rPr>
              <w:t xml:space="preserve"> غزة </w:t>
            </w:r>
            <w:r>
              <w:rPr>
                <w:rtl/>
              </w:rPr>
              <w:t>–</w:t>
            </w:r>
            <w:r>
              <w:rPr>
                <w:rFonts w:hint="cs"/>
                <w:rtl/>
              </w:rPr>
              <w:t xml:space="preserve"> حوش حريمة </w:t>
            </w:r>
            <w:r>
              <w:rPr>
                <w:rtl/>
              </w:rPr>
              <w:t>–</w:t>
            </w:r>
            <w:r>
              <w:rPr>
                <w:rFonts w:hint="cs"/>
                <w:rtl/>
              </w:rPr>
              <w:t xml:space="preserve"> المرج- شتورا </w:t>
            </w:r>
            <w:r>
              <w:rPr>
                <w:rtl/>
              </w:rPr>
              <w:t>–</w:t>
            </w:r>
            <w:r>
              <w:rPr>
                <w:rFonts w:hint="cs"/>
                <w:rtl/>
              </w:rPr>
              <w:t xml:space="preserve"> سعدنايل-زحلة.</w:t>
            </w:r>
          </w:p>
        </w:tc>
        <w:tc>
          <w:tcPr>
            <w:tcW w:w="1105" w:type="dxa"/>
            <w:tcBorders>
              <w:top w:val="single" w:sz="6" w:space="0" w:color="auto"/>
              <w:left w:val="single" w:sz="6" w:space="0" w:color="auto"/>
              <w:bottom w:val="single" w:sz="18" w:space="0" w:color="auto"/>
              <w:right w:val="single" w:sz="6" w:space="0" w:color="auto"/>
            </w:tcBorders>
            <w:shd w:val="clear" w:color="auto" w:fill="FFFFFF" w:themeFill="background1"/>
            <w:vAlign w:val="center"/>
          </w:tcPr>
          <w:p w14:paraId="50DA4A89" w14:textId="54EF4E91" w:rsidR="00DA359A" w:rsidRDefault="00CB21B5" w:rsidP="00CB21B5">
            <w:pPr>
              <w:bidi/>
              <w:jc w:val="center"/>
              <w:rPr>
                <w:rtl/>
              </w:rPr>
            </w:pPr>
            <w:r>
              <w:rPr>
                <w:lang w:val="en-US"/>
              </w:rPr>
              <w:t>Higher</w:t>
            </w:r>
          </w:p>
          <w:p w14:paraId="7D09F828" w14:textId="7BA5E438" w:rsidR="00535814" w:rsidRPr="00535814" w:rsidRDefault="00535814" w:rsidP="00CB21B5">
            <w:pPr>
              <w:bidi/>
              <w:jc w:val="center"/>
              <w:rPr>
                <w:rtl/>
                <w:lang w:val="en-US" w:bidi="ar-LB"/>
              </w:rPr>
            </w:pPr>
          </w:p>
        </w:tc>
        <w:tc>
          <w:tcPr>
            <w:tcW w:w="928" w:type="dxa"/>
            <w:tcBorders>
              <w:top w:val="single" w:sz="6" w:space="0" w:color="auto"/>
              <w:left w:val="single" w:sz="6" w:space="0" w:color="auto"/>
              <w:bottom w:val="single" w:sz="18" w:space="0" w:color="auto"/>
              <w:right w:val="single" w:sz="6" w:space="0" w:color="auto"/>
            </w:tcBorders>
            <w:shd w:val="clear" w:color="auto" w:fill="FFFFFF" w:themeFill="background1"/>
            <w:vAlign w:val="center"/>
          </w:tcPr>
          <w:p w14:paraId="02820F3F" w14:textId="389A8426" w:rsidR="00DA359A" w:rsidRDefault="00DA359A" w:rsidP="00D91DC0">
            <w:pPr>
              <w:bidi/>
              <w:jc w:val="center"/>
              <w:rPr>
                <w:rtl/>
              </w:rPr>
            </w:pPr>
            <w:r>
              <w:rPr>
                <w:rFonts w:hint="cs"/>
                <w:rtl/>
              </w:rPr>
              <w:t>31</w:t>
            </w:r>
          </w:p>
        </w:tc>
        <w:tc>
          <w:tcPr>
            <w:tcW w:w="985" w:type="dxa"/>
            <w:tcBorders>
              <w:top w:val="single" w:sz="6" w:space="0" w:color="auto"/>
              <w:left w:val="single" w:sz="6" w:space="0" w:color="auto"/>
              <w:bottom w:val="single" w:sz="18" w:space="0" w:color="auto"/>
              <w:right w:val="single" w:sz="6" w:space="0" w:color="auto"/>
            </w:tcBorders>
            <w:shd w:val="clear" w:color="auto" w:fill="FFFFFF" w:themeFill="background1"/>
            <w:vAlign w:val="center"/>
          </w:tcPr>
          <w:p w14:paraId="528F88FA" w14:textId="09CDD614" w:rsidR="00DA359A" w:rsidRDefault="00DA359A" w:rsidP="00D91DC0">
            <w:pPr>
              <w:bidi/>
              <w:jc w:val="center"/>
              <w:rPr>
                <w:rtl/>
              </w:rPr>
            </w:pPr>
            <w:r>
              <w:rPr>
                <w:rFonts w:hint="cs"/>
                <w:rtl/>
              </w:rPr>
              <w:t>زحلة</w:t>
            </w:r>
          </w:p>
        </w:tc>
        <w:tc>
          <w:tcPr>
            <w:tcW w:w="751" w:type="dxa"/>
            <w:tcBorders>
              <w:top w:val="single" w:sz="6" w:space="0" w:color="auto"/>
              <w:left w:val="single" w:sz="6" w:space="0" w:color="auto"/>
              <w:bottom w:val="single" w:sz="18" w:space="0" w:color="auto"/>
              <w:right w:val="single" w:sz="6" w:space="0" w:color="auto"/>
            </w:tcBorders>
            <w:shd w:val="clear" w:color="auto" w:fill="FFFFFF" w:themeFill="background1"/>
            <w:vAlign w:val="center"/>
          </w:tcPr>
          <w:p w14:paraId="6786B54A" w14:textId="497788F4" w:rsidR="00DA359A" w:rsidRDefault="00DA359A" w:rsidP="00D91DC0">
            <w:pPr>
              <w:bidi/>
              <w:jc w:val="center"/>
              <w:rPr>
                <w:rtl/>
                <w:lang w:bidi="ar-LB"/>
              </w:rPr>
            </w:pPr>
            <w:r>
              <w:rPr>
                <w:rFonts w:hint="cs"/>
                <w:rtl/>
                <w:lang w:bidi="ar-LB"/>
              </w:rPr>
              <w:t>جب جنين</w:t>
            </w:r>
          </w:p>
        </w:tc>
        <w:tc>
          <w:tcPr>
            <w:tcW w:w="891" w:type="dxa"/>
            <w:tcBorders>
              <w:top w:val="single" w:sz="6" w:space="0" w:color="auto"/>
              <w:left w:val="single" w:sz="6" w:space="0" w:color="auto"/>
              <w:bottom w:val="single" w:sz="18" w:space="0" w:color="auto"/>
              <w:right w:val="single" w:sz="12" w:space="0" w:color="auto"/>
            </w:tcBorders>
            <w:shd w:val="clear" w:color="auto" w:fill="FFFFFF" w:themeFill="background1"/>
            <w:vAlign w:val="center"/>
          </w:tcPr>
          <w:p w14:paraId="35E5B9E4" w14:textId="65CF0C50" w:rsidR="00DA359A" w:rsidRDefault="00DA359A" w:rsidP="005C3B69">
            <w:pPr>
              <w:bidi/>
              <w:jc w:val="center"/>
              <w:rPr>
                <w:lang w:val="en-US"/>
              </w:rPr>
            </w:pPr>
            <w:r>
              <w:rPr>
                <w:lang w:val="en-US"/>
              </w:rPr>
              <w:t>KM</w:t>
            </w:r>
            <w:r w:rsidR="005C3B69">
              <w:rPr>
                <w:lang w:val="en-US"/>
              </w:rPr>
              <w:t>6</w:t>
            </w:r>
            <w:r>
              <w:rPr>
                <w:lang w:val="en-US"/>
              </w:rPr>
              <w:t>-B</w:t>
            </w:r>
          </w:p>
        </w:tc>
      </w:tr>
    </w:tbl>
    <w:p w14:paraId="42ACB5ED" w14:textId="77777777" w:rsidR="00DA359A" w:rsidRDefault="00DA359A">
      <w:pPr>
        <w:rPr>
          <w:rtl/>
        </w:rPr>
      </w:pPr>
    </w:p>
    <w:p w14:paraId="33FD8EAA" w14:textId="77777777" w:rsidR="00EE772D" w:rsidRDefault="00EE772D">
      <w:pPr>
        <w:rPr>
          <w:rFonts w:hint="cs"/>
          <w:rtl/>
        </w:rPr>
      </w:pPr>
    </w:p>
    <w:p w14:paraId="3A2E7876" w14:textId="77777777" w:rsidR="005C5482" w:rsidRDefault="005C5482">
      <w:pPr>
        <w:rPr>
          <w:rFonts w:hint="cs"/>
          <w:rtl/>
        </w:rPr>
      </w:pPr>
    </w:p>
    <w:p w14:paraId="23D018D7" w14:textId="77777777" w:rsidR="005C5482" w:rsidRDefault="005C5482">
      <w:pPr>
        <w:rPr>
          <w:rFonts w:hint="cs"/>
          <w:rtl/>
        </w:rPr>
      </w:pPr>
    </w:p>
    <w:p w14:paraId="0155BF02" w14:textId="77777777" w:rsidR="005C5482" w:rsidRDefault="005C5482">
      <w:pPr>
        <w:rPr>
          <w:rFonts w:hint="cs"/>
          <w:rtl/>
        </w:rPr>
      </w:pPr>
    </w:p>
    <w:p w14:paraId="518D6D77" w14:textId="77777777" w:rsidR="005C5482" w:rsidRDefault="005C5482">
      <w:pPr>
        <w:rPr>
          <w:rFonts w:hint="cs"/>
          <w:rtl/>
        </w:rPr>
      </w:pPr>
    </w:p>
    <w:p w14:paraId="39AD61D9" w14:textId="77777777" w:rsidR="005C5482" w:rsidRDefault="005C5482">
      <w:pPr>
        <w:rPr>
          <w:rFonts w:hint="cs"/>
          <w:rtl/>
        </w:rPr>
      </w:pPr>
    </w:p>
    <w:p w14:paraId="4B8F8B30" w14:textId="77777777" w:rsidR="005C5482" w:rsidRDefault="005C5482">
      <w:pPr>
        <w:rPr>
          <w:rFonts w:hint="cs"/>
          <w:rtl/>
        </w:rPr>
      </w:pPr>
    </w:p>
    <w:p w14:paraId="5CDB839B" w14:textId="77777777" w:rsidR="005C5482" w:rsidRDefault="005C548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28" w:type="dxa"/>
        </w:tblCellMar>
        <w:tblLook w:val="04A0" w:firstRow="1" w:lastRow="0" w:firstColumn="1" w:lastColumn="0" w:noHBand="0" w:noVBand="1"/>
      </w:tblPr>
      <w:tblGrid>
        <w:gridCol w:w="2020"/>
        <w:gridCol w:w="1552"/>
        <w:gridCol w:w="2884"/>
        <w:gridCol w:w="928"/>
        <w:gridCol w:w="985"/>
        <w:gridCol w:w="751"/>
        <w:gridCol w:w="495"/>
      </w:tblGrid>
      <w:tr w:rsidR="00BA62FC" w:rsidRPr="00D91DC0" w14:paraId="109F9467" w14:textId="77777777" w:rsidTr="005C5482">
        <w:trPr>
          <w:trHeight w:val="800"/>
          <w:jc w:val="center"/>
        </w:trPr>
        <w:tc>
          <w:tcPr>
            <w:tcW w:w="2020" w:type="dxa"/>
            <w:tcBorders>
              <w:top w:val="single" w:sz="12" w:space="0" w:color="auto"/>
              <w:left w:val="single" w:sz="12" w:space="0" w:color="auto"/>
              <w:bottom w:val="single" w:sz="6" w:space="0" w:color="auto"/>
              <w:right w:val="single" w:sz="4" w:space="0" w:color="auto"/>
            </w:tcBorders>
            <w:shd w:val="clear" w:color="auto" w:fill="FFFFFF" w:themeFill="background1"/>
            <w:vAlign w:val="center"/>
          </w:tcPr>
          <w:p w14:paraId="61969945" w14:textId="65E7BB6B" w:rsidR="00BA62FC" w:rsidRDefault="00BA62FC" w:rsidP="00BA62FC">
            <w:pPr>
              <w:bidi/>
              <w:ind w:right="278"/>
              <w:jc w:val="left"/>
              <w:rPr>
                <w:rtl/>
              </w:rPr>
            </w:pPr>
            <w:r>
              <w:rPr>
                <w:rFonts w:hint="cs"/>
                <w:rtl/>
              </w:rPr>
              <w:t xml:space="preserve"> السرعة التجارية المقدرة (كلم/الساعة)</w:t>
            </w:r>
          </w:p>
        </w:tc>
        <w:tc>
          <w:tcPr>
            <w:tcW w:w="1552" w:type="dxa"/>
            <w:tcBorders>
              <w:top w:val="single" w:sz="12" w:space="0" w:color="auto"/>
              <w:left w:val="single" w:sz="4" w:space="0" w:color="auto"/>
              <w:bottom w:val="single" w:sz="6" w:space="0" w:color="auto"/>
              <w:right w:val="single" w:sz="4" w:space="0" w:color="auto"/>
            </w:tcBorders>
            <w:shd w:val="clear" w:color="auto" w:fill="FFFFFF" w:themeFill="background1"/>
            <w:vAlign w:val="center"/>
          </w:tcPr>
          <w:p w14:paraId="67833E46" w14:textId="5A5B230D" w:rsidR="00BA62FC" w:rsidRDefault="00BA62FC" w:rsidP="00D11177">
            <w:pPr>
              <w:bidi/>
              <w:ind w:right="278"/>
              <w:jc w:val="left"/>
              <w:rPr>
                <w:rtl/>
              </w:rPr>
            </w:pPr>
            <w:r>
              <w:rPr>
                <w:rFonts w:hint="cs"/>
                <w:rtl/>
              </w:rPr>
              <w:t xml:space="preserve"> نوع الحافلات  </w:t>
            </w:r>
          </w:p>
        </w:tc>
        <w:tc>
          <w:tcPr>
            <w:tcW w:w="2884" w:type="dxa"/>
            <w:tcBorders>
              <w:top w:val="single" w:sz="12" w:space="0" w:color="auto"/>
              <w:left w:val="single" w:sz="4" w:space="0" w:color="auto"/>
              <w:bottom w:val="single" w:sz="6" w:space="0" w:color="auto"/>
              <w:right w:val="single" w:sz="6" w:space="0" w:color="auto"/>
            </w:tcBorders>
            <w:shd w:val="clear" w:color="auto" w:fill="FFFFFF" w:themeFill="background1"/>
            <w:vAlign w:val="center"/>
          </w:tcPr>
          <w:p w14:paraId="5843D9FA" w14:textId="685CC63E" w:rsidR="00BA62FC" w:rsidRDefault="00BA62FC" w:rsidP="00D11177">
            <w:pPr>
              <w:bidi/>
              <w:ind w:right="278"/>
              <w:jc w:val="left"/>
              <w:rPr>
                <w:rtl/>
              </w:rPr>
            </w:pPr>
          </w:p>
          <w:p w14:paraId="6982E573" w14:textId="2A0D38AC" w:rsidR="00BA62FC" w:rsidRDefault="00BA62FC" w:rsidP="00D91DC0">
            <w:pPr>
              <w:bidi/>
              <w:jc w:val="center"/>
              <w:rPr>
                <w:rtl/>
              </w:rPr>
            </w:pPr>
            <w:r>
              <w:rPr>
                <w:rFonts w:hint="cs"/>
                <w:rtl/>
              </w:rPr>
              <w:t>عدد الحافلات</w:t>
            </w:r>
          </w:p>
        </w:tc>
        <w:tc>
          <w:tcPr>
            <w:tcW w:w="928" w:type="dxa"/>
            <w:tcBorders>
              <w:top w:val="single" w:sz="12" w:space="0" w:color="auto"/>
              <w:left w:val="single" w:sz="6" w:space="0" w:color="auto"/>
              <w:bottom w:val="single" w:sz="6" w:space="0" w:color="auto"/>
              <w:right w:val="single" w:sz="6" w:space="0" w:color="auto"/>
            </w:tcBorders>
            <w:shd w:val="clear" w:color="auto" w:fill="FFFFFF" w:themeFill="background1"/>
            <w:vAlign w:val="center"/>
          </w:tcPr>
          <w:p w14:paraId="5DA95081" w14:textId="7E63BC28" w:rsidR="00BA62FC" w:rsidRPr="00D91DC0" w:rsidRDefault="00BA62FC" w:rsidP="00D91DC0">
            <w:pPr>
              <w:bidi/>
              <w:jc w:val="center"/>
              <w:rPr>
                <w:rtl/>
              </w:rPr>
            </w:pPr>
            <w:r>
              <w:rPr>
                <w:rFonts w:hint="cs"/>
                <w:rtl/>
              </w:rPr>
              <w:t>عدد المحطات التقريبي</w:t>
            </w:r>
          </w:p>
        </w:tc>
        <w:tc>
          <w:tcPr>
            <w:tcW w:w="985" w:type="dxa"/>
            <w:tcBorders>
              <w:top w:val="single" w:sz="12" w:space="0" w:color="auto"/>
              <w:left w:val="single" w:sz="6" w:space="0" w:color="auto"/>
              <w:bottom w:val="single" w:sz="6" w:space="0" w:color="auto"/>
              <w:right w:val="single" w:sz="6" w:space="0" w:color="auto"/>
            </w:tcBorders>
            <w:shd w:val="clear" w:color="auto" w:fill="FFFFFF" w:themeFill="background1"/>
            <w:vAlign w:val="center"/>
          </w:tcPr>
          <w:p w14:paraId="43825C00" w14:textId="52BBDE26" w:rsidR="00BA62FC" w:rsidRDefault="00BA62FC" w:rsidP="00D91DC0">
            <w:pPr>
              <w:bidi/>
              <w:jc w:val="center"/>
              <w:rPr>
                <w:rtl/>
              </w:rPr>
            </w:pPr>
            <w:r>
              <w:rPr>
                <w:rFonts w:hint="cs"/>
                <w:rtl/>
              </w:rPr>
              <w:t>الوقت المقدّر للمرحلة بالدقائق</w:t>
            </w:r>
          </w:p>
        </w:tc>
        <w:tc>
          <w:tcPr>
            <w:tcW w:w="751" w:type="dxa"/>
            <w:tcBorders>
              <w:top w:val="single" w:sz="12" w:space="0" w:color="auto"/>
              <w:left w:val="single" w:sz="6" w:space="0" w:color="auto"/>
              <w:bottom w:val="single" w:sz="6" w:space="0" w:color="auto"/>
              <w:right w:val="single" w:sz="6" w:space="0" w:color="auto"/>
            </w:tcBorders>
            <w:shd w:val="clear" w:color="auto" w:fill="FFFFFF" w:themeFill="background1"/>
            <w:vAlign w:val="center"/>
          </w:tcPr>
          <w:p w14:paraId="7B103E7E" w14:textId="2D322A49" w:rsidR="00BA62FC" w:rsidRDefault="00BA62FC" w:rsidP="00D91DC0">
            <w:pPr>
              <w:bidi/>
              <w:jc w:val="center"/>
              <w:rPr>
                <w:rtl/>
                <w:lang w:bidi="ar-LB"/>
              </w:rPr>
            </w:pPr>
            <w:r>
              <w:rPr>
                <w:rFonts w:hint="cs"/>
                <w:rtl/>
                <w:lang w:bidi="ar-LB"/>
              </w:rPr>
              <w:t>الطول التقريبي</w:t>
            </w:r>
          </w:p>
        </w:tc>
        <w:tc>
          <w:tcPr>
            <w:tcW w:w="495" w:type="dxa"/>
            <w:tcBorders>
              <w:top w:val="single" w:sz="12" w:space="0" w:color="auto"/>
              <w:left w:val="single" w:sz="6" w:space="0" w:color="auto"/>
              <w:bottom w:val="single" w:sz="6" w:space="0" w:color="auto"/>
              <w:right w:val="single" w:sz="12" w:space="0" w:color="auto"/>
            </w:tcBorders>
            <w:shd w:val="clear" w:color="auto" w:fill="FFFFFF" w:themeFill="background1"/>
            <w:vAlign w:val="center"/>
          </w:tcPr>
          <w:p w14:paraId="393A6774" w14:textId="32DBF7BC" w:rsidR="00BA62FC" w:rsidRDefault="00BA62FC" w:rsidP="00D91DC0">
            <w:pPr>
              <w:bidi/>
              <w:jc w:val="center"/>
              <w:rPr>
                <w:lang w:val="en-US" w:bidi="ar-LB"/>
              </w:rPr>
            </w:pPr>
            <w:r>
              <w:rPr>
                <w:rFonts w:hint="cs"/>
                <w:rtl/>
                <w:lang w:val="en-US" w:bidi="ar-LB"/>
              </w:rPr>
              <w:t>رقم الخط</w:t>
            </w:r>
          </w:p>
        </w:tc>
      </w:tr>
      <w:tr w:rsidR="00BA62FC" w:rsidRPr="00D91DC0" w14:paraId="700B56F8" w14:textId="77777777" w:rsidTr="005C5482">
        <w:trPr>
          <w:trHeight w:val="800"/>
          <w:jc w:val="center"/>
        </w:trPr>
        <w:tc>
          <w:tcPr>
            <w:tcW w:w="2020" w:type="dxa"/>
            <w:tcBorders>
              <w:top w:val="single" w:sz="12" w:space="0" w:color="auto"/>
              <w:left w:val="single" w:sz="12" w:space="0" w:color="auto"/>
              <w:bottom w:val="single" w:sz="6" w:space="0" w:color="auto"/>
              <w:right w:val="single" w:sz="4" w:space="0" w:color="auto"/>
            </w:tcBorders>
            <w:shd w:val="clear" w:color="auto" w:fill="FFFFFF" w:themeFill="background1"/>
            <w:vAlign w:val="center"/>
          </w:tcPr>
          <w:p w14:paraId="43362B1D" w14:textId="23D9B75B" w:rsidR="00BA62FC" w:rsidRDefault="00BA62FC" w:rsidP="00BA62FC">
            <w:pPr>
              <w:bidi/>
              <w:ind w:right="278"/>
              <w:jc w:val="left"/>
              <w:rPr>
                <w:rtl/>
              </w:rPr>
            </w:pPr>
          </w:p>
        </w:tc>
        <w:tc>
          <w:tcPr>
            <w:tcW w:w="1552" w:type="dxa"/>
            <w:tcBorders>
              <w:top w:val="single" w:sz="12" w:space="0" w:color="auto"/>
              <w:left w:val="single" w:sz="4" w:space="0" w:color="auto"/>
              <w:bottom w:val="single" w:sz="6" w:space="0" w:color="auto"/>
              <w:right w:val="single" w:sz="4" w:space="0" w:color="auto"/>
            </w:tcBorders>
            <w:shd w:val="clear" w:color="auto" w:fill="FFFFFF" w:themeFill="background1"/>
            <w:vAlign w:val="center"/>
          </w:tcPr>
          <w:p w14:paraId="0DB4C945" w14:textId="619FAFC2" w:rsidR="00BA62FC" w:rsidRDefault="00BA62FC" w:rsidP="00D91DC0">
            <w:pPr>
              <w:bidi/>
              <w:ind w:right="278"/>
              <w:jc w:val="left"/>
              <w:rPr>
                <w:rtl/>
              </w:rPr>
            </w:pPr>
            <w:r>
              <w:rPr>
                <w:rFonts w:hint="cs"/>
                <w:rtl/>
              </w:rPr>
              <w:t xml:space="preserve">     </w:t>
            </w:r>
            <w:r w:rsidR="005C5482">
              <w:rPr>
                <w:lang w:val="en-US"/>
              </w:rPr>
              <w:t>Higher</w:t>
            </w:r>
          </w:p>
        </w:tc>
        <w:tc>
          <w:tcPr>
            <w:tcW w:w="2884" w:type="dxa"/>
            <w:tcBorders>
              <w:top w:val="single" w:sz="12" w:space="0" w:color="auto"/>
              <w:left w:val="single" w:sz="4" w:space="0" w:color="auto"/>
              <w:bottom w:val="single" w:sz="6" w:space="0" w:color="auto"/>
              <w:right w:val="single" w:sz="6" w:space="0" w:color="auto"/>
            </w:tcBorders>
            <w:shd w:val="clear" w:color="auto" w:fill="FFFFFF" w:themeFill="background1"/>
            <w:vAlign w:val="center"/>
          </w:tcPr>
          <w:p w14:paraId="2017FF13" w14:textId="77777777" w:rsidR="00BA62FC" w:rsidRDefault="00BA62FC" w:rsidP="00D91DC0">
            <w:pPr>
              <w:bidi/>
              <w:jc w:val="center"/>
              <w:rPr>
                <w:rtl/>
                <w:lang w:bidi="ar-LB"/>
              </w:rPr>
            </w:pPr>
          </w:p>
          <w:p w14:paraId="1020C47D" w14:textId="53A1349F" w:rsidR="00BA62FC" w:rsidRDefault="00BA62FC" w:rsidP="00BA62FC">
            <w:pPr>
              <w:bidi/>
              <w:jc w:val="center"/>
              <w:rPr>
                <w:rtl/>
                <w:lang w:bidi="ar-LB"/>
              </w:rPr>
            </w:pPr>
            <w:r>
              <w:rPr>
                <w:rFonts w:hint="cs"/>
                <w:rtl/>
                <w:lang w:bidi="ar-LB"/>
              </w:rPr>
              <w:t>8</w:t>
            </w:r>
          </w:p>
        </w:tc>
        <w:tc>
          <w:tcPr>
            <w:tcW w:w="928" w:type="dxa"/>
            <w:tcBorders>
              <w:top w:val="single" w:sz="12" w:space="0" w:color="auto"/>
              <w:left w:val="single" w:sz="6" w:space="0" w:color="auto"/>
              <w:bottom w:val="single" w:sz="6" w:space="0" w:color="auto"/>
              <w:right w:val="single" w:sz="6" w:space="0" w:color="auto"/>
            </w:tcBorders>
            <w:shd w:val="clear" w:color="auto" w:fill="FFFFFF" w:themeFill="background1"/>
            <w:vAlign w:val="center"/>
          </w:tcPr>
          <w:p w14:paraId="541EB7CA" w14:textId="77777777" w:rsidR="00BA62FC" w:rsidRPr="00D91DC0" w:rsidRDefault="00BA62FC" w:rsidP="00D91DC0">
            <w:pPr>
              <w:bidi/>
              <w:jc w:val="center"/>
              <w:rPr>
                <w:rtl/>
              </w:rPr>
            </w:pPr>
          </w:p>
        </w:tc>
        <w:tc>
          <w:tcPr>
            <w:tcW w:w="985" w:type="dxa"/>
            <w:tcBorders>
              <w:top w:val="single" w:sz="12" w:space="0" w:color="auto"/>
              <w:left w:val="single" w:sz="6" w:space="0" w:color="auto"/>
              <w:bottom w:val="single" w:sz="6" w:space="0" w:color="auto"/>
              <w:right w:val="single" w:sz="6" w:space="0" w:color="auto"/>
            </w:tcBorders>
            <w:shd w:val="clear" w:color="auto" w:fill="FFFFFF" w:themeFill="background1"/>
            <w:vAlign w:val="center"/>
          </w:tcPr>
          <w:p w14:paraId="397DAC0E" w14:textId="7352E625" w:rsidR="00BA62FC" w:rsidRDefault="00535814" w:rsidP="00D91DC0">
            <w:pPr>
              <w:bidi/>
              <w:jc w:val="center"/>
              <w:rPr>
                <w:rtl/>
              </w:rPr>
            </w:pPr>
            <w:r>
              <w:rPr>
                <w:rFonts w:hint="cs"/>
                <w:rtl/>
              </w:rPr>
              <w:t>120</w:t>
            </w:r>
          </w:p>
        </w:tc>
        <w:tc>
          <w:tcPr>
            <w:tcW w:w="751" w:type="dxa"/>
            <w:tcBorders>
              <w:top w:val="single" w:sz="12" w:space="0" w:color="auto"/>
              <w:left w:val="single" w:sz="6" w:space="0" w:color="auto"/>
              <w:bottom w:val="single" w:sz="6" w:space="0" w:color="auto"/>
              <w:right w:val="single" w:sz="6" w:space="0" w:color="auto"/>
            </w:tcBorders>
            <w:shd w:val="clear" w:color="auto" w:fill="FFFFFF" w:themeFill="background1"/>
            <w:vAlign w:val="center"/>
          </w:tcPr>
          <w:p w14:paraId="253E6F9A" w14:textId="5BD8E664" w:rsidR="00BA62FC" w:rsidRDefault="00535814" w:rsidP="00D91DC0">
            <w:pPr>
              <w:bidi/>
              <w:jc w:val="center"/>
              <w:rPr>
                <w:rtl/>
                <w:lang w:bidi="ar-LB"/>
              </w:rPr>
            </w:pPr>
            <w:r>
              <w:rPr>
                <w:rFonts w:hint="cs"/>
                <w:rtl/>
                <w:lang w:bidi="ar-LB"/>
              </w:rPr>
              <w:t>56</w:t>
            </w:r>
          </w:p>
        </w:tc>
        <w:tc>
          <w:tcPr>
            <w:tcW w:w="495" w:type="dxa"/>
            <w:tcBorders>
              <w:top w:val="single" w:sz="12" w:space="0" w:color="auto"/>
              <w:left w:val="single" w:sz="6" w:space="0" w:color="auto"/>
              <w:bottom w:val="single" w:sz="6" w:space="0" w:color="auto"/>
              <w:right w:val="single" w:sz="12" w:space="0" w:color="auto"/>
            </w:tcBorders>
            <w:shd w:val="clear" w:color="auto" w:fill="FFFFFF" w:themeFill="background1"/>
            <w:vAlign w:val="center"/>
          </w:tcPr>
          <w:p w14:paraId="674C2A9A" w14:textId="24654DC7" w:rsidR="00BA62FC" w:rsidRDefault="00BA62FC" w:rsidP="00D91DC0">
            <w:pPr>
              <w:bidi/>
              <w:jc w:val="center"/>
              <w:rPr>
                <w:lang w:val="en-US"/>
              </w:rPr>
            </w:pPr>
            <w:r>
              <w:rPr>
                <w:lang w:val="en-US"/>
              </w:rPr>
              <w:t>KM</w:t>
            </w:r>
            <w:r w:rsidR="00DA359A">
              <w:rPr>
                <w:lang w:val="en-US"/>
              </w:rPr>
              <w:t>-</w:t>
            </w:r>
            <w:r>
              <w:rPr>
                <w:lang w:val="en-US"/>
              </w:rPr>
              <w:t>1</w:t>
            </w:r>
          </w:p>
        </w:tc>
      </w:tr>
      <w:tr w:rsidR="00BA62FC" w:rsidRPr="00D91DC0" w14:paraId="2DF542C6" w14:textId="77777777" w:rsidTr="005C5482">
        <w:trPr>
          <w:trHeight w:val="800"/>
          <w:jc w:val="center"/>
        </w:trPr>
        <w:tc>
          <w:tcPr>
            <w:tcW w:w="2020" w:type="dxa"/>
            <w:tcBorders>
              <w:top w:val="single" w:sz="12" w:space="0" w:color="auto"/>
              <w:left w:val="single" w:sz="12" w:space="0" w:color="auto"/>
              <w:bottom w:val="single" w:sz="6" w:space="0" w:color="auto"/>
              <w:right w:val="single" w:sz="4" w:space="0" w:color="auto"/>
            </w:tcBorders>
            <w:shd w:val="clear" w:color="auto" w:fill="FFFFFF" w:themeFill="background1"/>
            <w:vAlign w:val="center"/>
          </w:tcPr>
          <w:p w14:paraId="74E0D010" w14:textId="77777777" w:rsidR="00BA62FC" w:rsidRDefault="00BA62FC" w:rsidP="00D91DC0">
            <w:pPr>
              <w:bidi/>
              <w:ind w:right="278"/>
              <w:jc w:val="left"/>
              <w:rPr>
                <w:rtl/>
              </w:rPr>
            </w:pPr>
          </w:p>
        </w:tc>
        <w:tc>
          <w:tcPr>
            <w:tcW w:w="1552" w:type="dxa"/>
            <w:tcBorders>
              <w:top w:val="single" w:sz="12" w:space="0" w:color="auto"/>
              <w:left w:val="single" w:sz="4" w:space="0" w:color="auto"/>
              <w:bottom w:val="single" w:sz="6" w:space="0" w:color="auto"/>
              <w:right w:val="single" w:sz="4" w:space="0" w:color="auto"/>
            </w:tcBorders>
            <w:shd w:val="clear" w:color="auto" w:fill="FFFFFF" w:themeFill="background1"/>
            <w:vAlign w:val="center"/>
          </w:tcPr>
          <w:p w14:paraId="49F2EFB9" w14:textId="66D717D7" w:rsidR="00BA62FC" w:rsidRDefault="00BA62FC" w:rsidP="00BA62FC">
            <w:pPr>
              <w:bidi/>
              <w:ind w:right="278"/>
              <w:jc w:val="center"/>
              <w:rPr>
                <w:rtl/>
              </w:rPr>
            </w:pPr>
            <w:r>
              <w:rPr>
                <w:rFonts w:hint="cs"/>
                <w:rtl/>
              </w:rPr>
              <w:t>ميتسوبيشي</w:t>
            </w:r>
          </w:p>
        </w:tc>
        <w:tc>
          <w:tcPr>
            <w:tcW w:w="2884" w:type="dxa"/>
            <w:tcBorders>
              <w:top w:val="single" w:sz="12" w:space="0" w:color="auto"/>
              <w:left w:val="single" w:sz="4" w:space="0" w:color="auto"/>
              <w:bottom w:val="single" w:sz="6" w:space="0" w:color="auto"/>
              <w:right w:val="single" w:sz="6" w:space="0" w:color="auto"/>
            </w:tcBorders>
            <w:shd w:val="clear" w:color="auto" w:fill="FFFFFF" w:themeFill="background1"/>
            <w:vAlign w:val="center"/>
          </w:tcPr>
          <w:p w14:paraId="6F9AF26A" w14:textId="4140CF8C" w:rsidR="00BA62FC" w:rsidRDefault="00585619" w:rsidP="00D91DC0">
            <w:pPr>
              <w:bidi/>
              <w:jc w:val="center"/>
              <w:rPr>
                <w:rtl/>
              </w:rPr>
            </w:pPr>
            <w:r>
              <w:rPr>
                <w:rFonts w:hint="cs"/>
                <w:rtl/>
              </w:rPr>
              <w:t>6</w:t>
            </w:r>
          </w:p>
        </w:tc>
        <w:tc>
          <w:tcPr>
            <w:tcW w:w="928" w:type="dxa"/>
            <w:tcBorders>
              <w:top w:val="single" w:sz="12" w:space="0" w:color="auto"/>
              <w:left w:val="single" w:sz="6" w:space="0" w:color="auto"/>
              <w:bottom w:val="single" w:sz="6" w:space="0" w:color="auto"/>
              <w:right w:val="single" w:sz="6" w:space="0" w:color="auto"/>
            </w:tcBorders>
            <w:shd w:val="clear" w:color="auto" w:fill="FFFFFF" w:themeFill="background1"/>
            <w:vAlign w:val="center"/>
          </w:tcPr>
          <w:p w14:paraId="2652CF69" w14:textId="77777777" w:rsidR="00BA62FC" w:rsidRPr="00D91DC0" w:rsidRDefault="00BA62FC" w:rsidP="00D91DC0">
            <w:pPr>
              <w:bidi/>
              <w:jc w:val="center"/>
              <w:rPr>
                <w:rtl/>
              </w:rPr>
            </w:pPr>
          </w:p>
        </w:tc>
        <w:tc>
          <w:tcPr>
            <w:tcW w:w="985" w:type="dxa"/>
            <w:tcBorders>
              <w:top w:val="single" w:sz="12" w:space="0" w:color="auto"/>
              <w:left w:val="single" w:sz="6" w:space="0" w:color="auto"/>
              <w:bottom w:val="single" w:sz="6" w:space="0" w:color="auto"/>
              <w:right w:val="single" w:sz="6" w:space="0" w:color="auto"/>
            </w:tcBorders>
            <w:shd w:val="clear" w:color="auto" w:fill="FFFFFF" w:themeFill="background1"/>
            <w:vAlign w:val="center"/>
          </w:tcPr>
          <w:p w14:paraId="51EBAF35" w14:textId="3F119634" w:rsidR="00BA62FC" w:rsidRDefault="00535814" w:rsidP="00D91DC0">
            <w:pPr>
              <w:bidi/>
              <w:jc w:val="center"/>
              <w:rPr>
                <w:rtl/>
              </w:rPr>
            </w:pPr>
            <w:r>
              <w:rPr>
                <w:rFonts w:hint="cs"/>
                <w:rtl/>
              </w:rPr>
              <w:t>120</w:t>
            </w:r>
          </w:p>
        </w:tc>
        <w:tc>
          <w:tcPr>
            <w:tcW w:w="751" w:type="dxa"/>
            <w:tcBorders>
              <w:top w:val="single" w:sz="12" w:space="0" w:color="auto"/>
              <w:left w:val="single" w:sz="6" w:space="0" w:color="auto"/>
              <w:bottom w:val="single" w:sz="6" w:space="0" w:color="auto"/>
              <w:right w:val="single" w:sz="6" w:space="0" w:color="auto"/>
            </w:tcBorders>
            <w:shd w:val="clear" w:color="auto" w:fill="FFFFFF" w:themeFill="background1"/>
            <w:vAlign w:val="center"/>
          </w:tcPr>
          <w:p w14:paraId="59AD69B5" w14:textId="2B0B80A4" w:rsidR="00BA62FC" w:rsidRDefault="00535814" w:rsidP="00D91DC0">
            <w:pPr>
              <w:bidi/>
              <w:jc w:val="center"/>
              <w:rPr>
                <w:rtl/>
                <w:lang w:bidi="ar-LB"/>
              </w:rPr>
            </w:pPr>
            <w:r>
              <w:rPr>
                <w:rFonts w:hint="cs"/>
                <w:rtl/>
                <w:lang w:bidi="ar-LB"/>
              </w:rPr>
              <w:t>56</w:t>
            </w:r>
          </w:p>
        </w:tc>
        <w:tc>
          <w:tcPr>
            <w:tcW w:w="495" w:type="dxa"/>
            <w:tcBorders>
              <w:top w:val="single" w:sz="12" w:space="0" w:color="auto"/>
              <w:left w:val="single" w:sz="6" w:space="0" w:color="auto"/>
              <w:bottom w:val="single" w:sz="6" w:space="0" w:color="auto"/>
              <w:right w:val="single" w:sz="12" w:space="0" w:color="auto"/>
            </w:tcBorders>
            <w:shd w:val="clear" w:color="auto" w:fill="FFFFFF" w:themeFill="background1"/>
            <w:vAlign w:val="center"/>
          </w:tcPr>
          <w:p w14:paraId="6CBD1C58" w14:textId="5D659EFD" w:rsidR="00BA62FC" w:rsidRDefault="00BA62FC" w:rsidP="00D91DC0">
            <w:pPr>
              <w:bidi/>
              <w:jc w:val="center"/>
              <w:rPr>
                <w:rtl/>
                <w:lang w:val="en-US" w:bidi="ar-LB"/>
              </w:rPr>
            </w:pPr>
            <w:r>
              <w:rPr>
                <w:lang w:val="en-US"/>
              </w:rPr>
              <w:t>KM</w:t>
            </w:r>
            <w:r w:rsidR="00DA359A">
              <w:rPr>
                <w:lang w:val="en-US"/>
              </w:rPr>
              <w:t>-</w:t>
            </w:r>
            <w:r>
              <w:rPr>
                <w:lang w:val="en-US"/>
              </w:rPr>
              <w:t>2</w:t>
            </w:r>
          </w:p>
        </w:tc>
      </w:tr>
      <w:tr w:rsidR="00BA62FC" w:rsidRPr="00D91DC0" w14:paraId="72989853" w14:textId="77777777" w:rsidTr="005C5482">
        <w:trPr>
          <w:trHeight w:val="800"/>
          <w:jc w:val="center"/>
        </w:trPr>
        <w:tc>
          <w:tcPr>
            <w:tcW w:w="2020" w:type="dxa"/>
            <w:tcBorders>
              <w:top w:val="single" w:sz="12" w:space="0" w:color="auto"/>
              <w:left w:val="single" w:sz="12" w:space="0" w:color="auto"/>
              <w:bottom w:val="single" w:sz="6" w:space="0" w:color="auto"/>
              <w:right w:val="single" w:sz="4" w:space="0" w:color="auto"/>
            </w:tcBorders>
            <w:shd w:val="clear" w:color="auto" w:fill="FFFFFF" w:themeFill="background1"/>
            <w:vAlign w:val="center"/>
          </w:tcPr>
          <w:p w14:paraId="691C45B1" w14:textId="77777777" w:rsidR="00BA62FC" w:rsidRDefault="00BA62FC" w:rsidP="00D91DC0">
            <w:pPr>
              <w:bidi/>
              <w:ind w:right="278"/>
              <w:jc w:val="left"/>
              <w:rPr>
                <w:rtl/>
              </w:rPr>
            </w:pPr>
          </w:p>
        </w:tc>
        <w:tc>
          <w:tcPr>
            <w:tcW w:w="1552" w:type="dxa"/>
            <w:tcBorders>
              <w:top w:val="single" w:sz="12" w:space="0" w:color="auto"/>
              <w:left w:val="single" w:sz="4" w:space="0" w:color="auto"/>
              <w:bottom w:val="single" w:sz="6" w:space="0" w:color="auto"/>
              <w:right w:val="single" w:sz="4" w:space="0" w:color="auto"/>
            </w:tcBorders>
            <w:shd w:val="clear" w:color="auto" w:fill="FFFFFF" w:themeFill="background1"/>
            <w:vAlign w:val="center"/>
          </w:tcPr>
          <w:p w14:paraId="2D76DD90" w14:textId="1056F523" w:rsidR="00BA62FC" w:rsidRDefault="00BA62FC" w:rsidP="00BA62FC">
            <w:pPr>
              <w:bidi/>
              <w:ind w:right="278"/>
              <w:jc w:val="center"/>
              <w:rPr>
                <w:rtl/>
              </w:rPr>
            </w:pPr>
            <w:r>
              <w:rPr>
                <w:rFonts w:hint="cs"/>
                <w:rtl/>
              </w:rPr>
              <w:t>ميتسوبيشي</w:t>
            </w:r>
          </w:p>
        </w:tc>
        <w:tc>
          <w:tcPr>
            <w:tcW w:w="2884" w:type="dxa"/>
            <w:tcBorders>
              <w:top w:val="single" w:sz="12" w:space="0" w:color="auto"/>
              <w:left w:val="single" w:sz="4" w:space="0" w:color="auto"/>
              <w:bottom w:val="single" w:sz="6" w:space="0" w:color="auto"/>
              <w:right w:val="single" w:sz="6" w:space="0" w:color="auto"/>
            </w:tcBorders>
            <w:shd w:val="clear" w:color="auto" w:fill="FFFFFF" w:themeFill="background1"/>
            <w:vAlign w:val="center"/>
          </w:tcPr>
          <w:p w14:paraId="7CAA8E22" w14:textId="640E36BE" w:rsidR="00BA62FC" w:rsidRDefault="00BA62FC" w:rsidP="00D91DC0">
            <w:pPr>
              <w:bidi/>
              <w:jc w:val="center"/>
              <w:rPr>
                <w:rtl/>
                <w:lang w:bidi="ar-LB"/>
              </w:rPr>
            </w:pPr>
            <w:r>
              <w:rPr>
                <w:rFonts w:hint="cs"/>
                <w:rtl/>
                <w:lang w:bidi="ar-LB"/>
              </w:rPr>
              <w:t>2</w:t>
            </w:r>
          </w:p>
        </w:tc>
        <w:tc>
          <w:tcPr>
            <w:tcW w:w="928" w:type="dxa"/>
            <w:tcBorders>
              <w:top w:val="single" w:sz="12" w:space="0" w:color="auto"/>
              <w:left w:val="single" w:sz="6" w:space="0" w:color="auto"/>
              <w:bottom w:val="single" w:sz="6" w:space="0" w:color="auto"/>
              <w:right w:val="single" w:sz="6" w:space="0" w:color="auto"/>
            </w:tcBorders>
            <w:shd w:val="clear" w:color="auto" w:fill="FFFFFF" w:themeFill="background1"/>
            <w:vAlign w:val="center"/>
          </w:tcPr>
          <w:p w14:paraId="361BB1B4" w14:textId="77777777" w:rsidR="00BA62FC" w:rsidRPr="00D91DC0" w:rsidRDefault="00BA62FC" w:rsidP="00D91DC0">
            <w:pPr>
              <w:bidi/>
              <w:jc w:val="center"/>
              <w:rPr>
                <w:rtl/>
              </w:rPr>
            </w:pPr>
          </w:p>
        </w:tc>
        <w:tc>
          <w:tcPr>
            <w:tcW w:w="985" w:type="dxa"/>
            <w:tcBorders>
              <w:top w:val="single" w:sz="12" w:space="0" w:color="auto"/>
              <w:left w:val="single" w:sz="6" w:space="0" w:color="auto"/>
              <w:bottom w:val="single" w:sz="6" w:space="0" w:color="auto"/>
              <w:right w:val="single" w:sz="6" w:space="0" w:color="auto"/>
            </w:tcBorders>
            <w:shd w:val="clear" w:color="auto" w:fill="FFFFFF" w:themeFill="background1"/>
            <w:vAlign w:val="center"/>
          </w:tcPr>
          <w:p w14:paraId="5F7D09E6" w14:textId="6EC09841" w:rsidR="00BA62FC" w:rsidRDefault="00535814" w:rsidP="00D91DC0">
            <w:pPr>
              <w:bidi/>
              <w:jc w:val="center"/>
              <w:rPr>
                <w:rtl/>
              </w:rPr>
            </w:pPr>
            <w:r>
              <w:rPr>
                <w:rFonts w:hint="cs"/>
                <w:rtl/>
              </w:rPr>
              <w:t>180</w:t>
            </w:r>
          </w:p>
        </w:tc>
        <w:tc>
          <w:tcPr>
            <w:tcW w:w="751" w:type="dxa"/>
            <w:tcBorders>
              <w:top w:val="single" w:sz="12" w:space="0" w:color="auto"/>
              <w:left w:val="single" w:sz="6" w:space="0" w:color="auto"/>
              <w:bottom w:val="single" w:sz="6" w:space="0" w:color="auto"/>
              <w:right w:val="single" w:sz="6" w:space="0" w:color="auto"/>
            </w:tcBorders>
            <w:shd w:val="clear" w:color="auto" w:fill="FFFFFF" w:themeFill="background1"/>
            <w:vAlign w:val="center"/>
          </w:tcPr>
          <w:p w14:paraId="5AF1AFA5" w14:textId="20BC316B" w:rsidR="00BA62FC" w:rsidRDefault="00535814" w:rsidP="00D91DC0">
            <w:pPr>
              <w:bidi/>
              <w:jc w:val="center"/>
              <w:rPr>
                <w:rtl/>
                <w:lang w:bidi="ar-LB"/>
              </w:rPr>
            </w:pPr>
            <w:r>
              <w:rPr>
                <w:rFonts w:hint="cs"/>
                <w:rtl/>
                <w:lang w:bidi="ar-LB"/>
              </w:rPr>
              <w:t>92</w:t>
            </w:r>
          </w:p>
        </w:tc>
        <w:tc>
          <w:tcPr>
            <w:tcW w:w="495" w:type="dxa"/>
            <w:tcBorders>
              <w:top w:val="single" w:sz="12" w:space="0" w:color="auto"/>
              <w:left w:val="single" w:sz="6" w:space="0" w:color="auto"/>
              <w:bottom w:val="single" w:sz="6" w:space="0" w:color="auto"/>
              <w:right w:val="single" w:sz="12" w:space="0" w:color="auto"/>
            </w:tcBorders>
            <w:shd w:val="clear" w:color="auto" w:fill="FFFFFF" w:themeFill="background1"/>
            <w:vAlign w:val="center"/>
          </w:tcPr>
          <w:p w14:paraId="04EC26C9" w14:textId="1E9125A1" w:rsidR="00BA62FC" w:rsidRDefault="00BA62FC" w:rsidP="00D91DC0">
            <w:pPr>
              <w:bidi/>
              <w:jc w:val="center"/>
              <w:rPr>
                <w:lang w:val="en-US"/>
              </w:rPr>
            </w:pPr>
            <w:r>
              <w:rPr>
                <w:lang w:val="en-US"/>
              </w:rPr>
              <w:t>KM</w:t>
            </w:r>
            <w:r w:rsidR="00DA359A">
              <w:rPr>
                <w:lang w:val="en-US"/>
              </w:rPr>
              <w:t>-</w:t>
            </w:r>
            <w:r>
              <w:rPr>
                <w:lang w:val="en-US"/>
              </w:rPr>
              <w:t>3</w:t>
            </w:r>
          </w:p>
        </w:tc>
      </w:tr>
      <w:tr w:rsidR="00BA62FC" w:rsidRPr="00D91DC0" w14:paraId="6F4AFF10" w14:textId="77777777" w:rsidTr="005C5482">
        <w:trPr>
          <w:trHeight w:val="800"/>
          <w:jc w:val="center"/>
        </w:trPr>
        <w:tc>
          <w:tcPr>
            <w:tcW w:w="2020" w:type="dxa"/>
            <w:tcBorders>
              <w:top w:val="single" w:sz="12" w:space="0" w:color="auto"/>
              <w:left w:val="single" w:sz="12" w:space="0" w:color="auto"/>
              <w:bottom w:val="single" w:sz="6" w:space="0" w:color="auto"/>
              <w:right w:val="single" w:sz="4" w:space="0" w:color="auto"/>
            </w:tcBorders>
            <w:shd w:val="clear" w:color="auto" w:fill="FFFFFF" w:themeFill="background1"/>
            <w:vAlign w:val="center"/>
          </w:tcPr>
          <w:p w14:paraId="12C05416" w14:textId="77777777" w:rsidR="00BA62FC" w:rsidRDefault="00BA62FC" w:rsidP="00D91DC0">
            <w:pPr>
              <w:bidi/>
              <w:ind w:right="278"/>
              <w:jc w:val="left"/>
              <w:rPr>
                <w:rtl/>
              </w:rPr>
            </w:pPr>
          </w:p>
        </w:tc>
        <w:tc>
          <w:tcPr>
            <w:tcW w:w="1552" w:type="dxa"/>
            <w:tcBorders>
              <w:top w:val="single" w:sz="12" w:space="0" w:color="auto"/>
              <w:left w:val="single" w:sz="4" w:space="0" w:color="auto"/>
              <w:bottom w:val="single" w:sz="6" w:space="0" w:color="auto"/>
              <w:right w:val="single" w:sz="4" w:space="0" w:color="auto"/>
            </w:tcBorders>
            <w:shd w:val="clear" w:color="auto" w:fill="FFFFFF" w:themeFill="background1"/>
            <w:vAlign w:val="center"/>
          </w:tcPr>
          <w:p w14:paraId="2D6896AC" w14:textId="14811A94" w:rsidR="00BA62FC" w:rsidRDefault="00BA62FC" w:rsidP="00BA62FC">
            <w:pPr>
              <w:bidi/>
              <w:ind w:right="278"/>
              <w:jc w:val="center"/>
              <w:rPr>
                <w:rtl/>
              </w:rPr>
            </w:pPr>
            <w:r>
              <w:rPr>
                <w:rFonts w:hint="cs"/>
                <w:rtl/>
              </w:rPr>
              <w:t>ميتسوبيشي</w:t>
            </w:r>
          </w:p>
        </w:tc>
        <w:tc>
          <w:tcPr>
            <w:tcW w:w="2884" w:type="dxa"/>
            <w:tcBorders>
              <w:top w:val="single" w:sz="12" w:space="0" w:color="auto"/>
              <w:left w:val="single" w:sz="4" w:space="0" w:color="auto"/>
              <w:bottom w:val="single" w:sz="6" w:space="0" w:color="auto"/>
              <w:right w:val="single" w:sz="6" w:space="0" w:color="auto"/>
            </w:tcBorders>
            <w:shd w:val="clear" w:color="auto" w:fill="FFFFFF" w:themeFill="background1"/>
            <w:vAlign w:val="center"/>
          </w:tcPr>
          <w:p w14:paraId="77668EB4" w14:textId="7FADE612" w:rsidR="00BA62FC" w:rsidRDefault="00585619" w:rsidP="00D91DC0">
            <w:pPr>
              <w:bidi/>
              <w:jc w:val="center"/>
              <w:rPr>
                <w:rtl/>
                <w:lang w:bidi="ar-LB"/>
              </w:rPr>
            </w:pPr>
            <w:r>
              <w:rPr>
                <w:rFonts w:hint="cs"/>
                <w:rtl/>
                <w:lang w:bidi="ar-LB"/>
              </w:rPr>
              <w:t>4</w:t>
            </w:r>
          </w:p>
        </w:tc>
        <w:tc>
          <w:tcPr>
            <w:tcW w:w="928" w:type="dxa"/>
            <w:tcBorders>
              <w:top w:val="single" w:sz="12" w:space="0" w:color="auto"/>
              <w:left w:val="single" w:sz="6" w:space="0" w:color="auto"/>
              <w:bottom w:val="single" w:sz="6" w:space="0" w:color="auto"/>
              <w:right w:val="single" w:sz="6" w:space="0" w:color="auto"/>
            </w:tcBorders>
            <w:shd w:val="clear" w:color="auto" w:fill="FFFFFF" w:themeFill="background1"/>
            <w:vAlign w:val="center"/>
          </w:tcPr>
          <w:p w14:paraId="347D90DE" w14:textId="77777777" w:rsidR="00BA62FC" w:rsidRPr="00D91DC0" w:rsidRDefault="00BA62FC" w:rsidP="00D91DC0">
            <w:pPr>
              <w:bidi/>
              <w:jc w:val="center"/>
              <w:rPr>
                <w:rtl/>
              </w:rPr>
            </w:pPr>
          </w:p>
        </w:tc>
        <w:tc>
          <w:tcPr>
            <w:tcW w:w="985" w:type="dxa"/>
            <w:tcBorders>
              <w:top w:val="single" w:sz="12" w:space="0" w:color="auto"/>
              <w:left w:val="single" w:sz="6" w:space="0" w:color="auto"/>
              <w:bottom w:val="single" w:sz="6" w:space="0" w:color="auto"/>
              <w:right w:val="single" w:sz="6" w:space="0" w:color="auto"/>
            </w:tcBorders>
            <w:shd w:val="clear" w:color="auto" w:fill="FFFFFF" w:themeFill="background1"/>
            <w:vAlign w:val="center"/>
          </w:tcPr>
          <w:p w14:paraId="502B69B1" w14:textId="77777777" w:rsidR="00BA62FC" w:rsidRDefault="00BA62FC" w:rsidP="00D91DC0">
            <w:pPr>
              <w:bidi/>
              <w:jc w:val="center"/>
              <w:rPr>
                <w:rtl/>
              </w:rPr>
            </w:pPr>
          </w:p>
        </w:tc>
        <w:tc>
          <w:tcPr>
            <w:tcW w:w="751" w:type="dxa"/>
            <w:tcBorders>
              <w:top w:val="single" w:sz="12" w:space="0" w:color="auto"/>
              <w:left w:val="single" w:sz="6" w:space="0" w:color="auto"/>
              <w:bottom w:val="single" w:sz="6" w:space="0" w:color="auto"/>
              <w:right w:val="single" w:sz="6" w:space="0" w:color="auto"/>
            </w:tcBorders>
            <w:shd w:val="clear" w:color="auto" w:fill="FFFFFF" w:themeFill="background1"/>
            <w:vAlign w:val="center"/>
          </w:tcPr>
          <w:p w14:paraId="2C828B5C" w14:textId="6BF9B04C" w:rsidR="00BA62FC" w:rsidRDefault="00291BEE" w:rsidP="00D91DC0">
            <w:pPr>
              <w:bidi/>
              <w:jc w:val="center"/>
              <w:rPr>
                <w:rtl/>
                <w:lang w:bidi="ar-LB"/>
              </w:rPr>
            </w:pPr>
            <w:r>
              <w:rPr>
                <w:rFonts w:hint="cs"/>
                <w:rtl/>
                <w:lang w:bidi="ar-LB"/>
              </w:rPr>
              <w:t>60</w:t>
            </w:r>
          </w:p>
        </w:tc>
        <w:tc>
          <w:tcPr>
            <w:tcW w:w="495" w:type="dxa"/>
            <w:tcBorders>
              <w:top w:val="single" w:sz="12" w:space="0" w:color="auto"/>
              <w:left w:val="single" w:sz="6" w:space="0" w:color="auto"/>
              <w:bottom w:val="single" w:sz="6" w:space="0" w:color="auto"/>
              <w:right w:val="single" w:sz="12" w:space="0" w:color="auto"/>
            </w:tcBorders>
            <w:shd w:val="clear" w:color="auto" w:fill="FFFFFF" w:themeFill="background1"/>
            <w:vAlign w:val="center"/>
          </w:tcPr>
          <w:p w14:paraId="27291D05" w14:textId="415D6389" w:rsidR="00BA62FC" w:rsidRDefault="00BA62FC" w:rsidP="00D91DC0">
            <w:pPr>
              <w:bidi/>
              <w:jc w:val="center"/>
              <w:rPr>
                <w:lang w:val="en-US"/>
              </w:rPr>
            </w:pPr>
            <w:r>
              <w:rPr>
                <w:lang w:val="en-US"/>
              </w:rPr>
              <w:t>KM</w:t>
            </w:r>
            <w:r w:rsidR="00DA359A">
              <w:rPr>
                <w:lang w:val="en-US"/>
              </w:rPr>
              <w:t>-</w:t>
            </w:r>
            <w:r>
              <w:rPr>
                <w:lang w:val="en-US"/>
              </w:rPr>
              <w:t>4</w:t>
            </w:r>
          </w:p>
        </w:tc>
      </w:tr>
      <w:tr w:rsidR="00BA62FC" w:rsidRPr="00D91DC0" w14:paraId="7F4D6D02" w14:textId="77777777" w:rsidTr="005C5482">
        <w:trPr>
          <w:trHeight w:val="800"/>
          <w:jc w:val="center"/>
        </w:trPr>
        <w:tc>
          <w:tcPr>
            <w:tcW w:w="2020"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tcPr>
          <w:p w14:paraId="643B4020" w14:textId="77777777" w:rsidR="00BA62FC" w:rsidRDefault="00BA62FC" w:rsidP="00D91DC0">
            <w:pPr>
              <w:bidi/>
              <w:ind w:right="278"/>
              <w:jc w:val="left"/>
              <w:rPr>
                <w:rtl/>
              </w:rPr>
            </w:pPr>
          </w:p>
        </w:tc>
        <w:tc>
          <w:tcPr>
            <w:tcW w:w="1552"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50180A54" w14:textId="32C96244" w:rsidR="00BA62FC" w:rsidRDefault="005C5482" w:rsidP="00BA62FC">
            <w:pPr>
              <w:bidi/>
              <w:ind w:right="278"/>
              <w:jc w:val="center"/>
              <w:rPr>
                <w:rtl/>
              </w:rPr>
            </w:pPr>
            <w:r>
              <w:rPr>
                <w:lang w:val="en-US"/>
              </w:rPr>
              <w:t>Higher</w:t>
            </w:r>
          </w:p>
        </w:tc>
        <w:tc>
          <w:tcPr>
            <w:tcW w:w="2884" w:type="dxa"/>
            <w:tcBorders>
              <w:top w:val="single" w:sz="12" w:space="0" w:color="auto"/>
              <w:left w:val="single" w:sz="4" w:space="0" w:color="auto"/>
              <w:bottom w:val="single" w:sz="12" w:space="0" w:color="auto"/>
              <w:right w:val="single" w:sz="6" w:space="0" w:color="auto"/>
            </w:tcBorders>
            <w:shd w:val="clear" w:color="auto" w:fill="FFFFFF" w:themeFill="background1"/>
            <w:vAlign w:val="center"/>
          </w:tcPr>
          <w:p w14:paraId="45511846" w14:textId="77A4E82A" w:rsidR="00BA62FC" w:rsidRDefault="00BA62FC" w:rsidP="00D91DC0">
            <w:pPr>
              <w:bidi/>
              <w:jc w:val="center"/>
              <w:rPr>
                <w:rtl/>
                <w:lang w:bidi="ar-LB"/>
              </w:rPr>
            </w:pPr>
            <w:r>
              <w:rPr>
                <w:rFonts w:hint="cs"/>
                <w:rtl/>
                <w:lang w:bidi="ar-LB"/>
              </w:rPr>
              <w:t>2</w:t>
            </w:r>
          </w:p>
        </w:tc>
        <w:tc>
          <w:tcPr>
            <w:tcW w:w="928" w:type="dxa"/>
            <w:tcBorders>
              <w:top w:val="single" w:sz="12" w:space="0" w:color="auto"/>
              <w:left w:val="single" w:sz="6" w:space="0" w:color="auto"/>
              <w:bottom w:val="single" w:sz="12" w:space="0" w:color="auto"/>
              <w:right w:val="single" w:sz="6" w:space="0" w:color="auto"/>
            </w:tcBorders>
            <w:shd w:val="clear" w:color="auto" w:fill="FFFFFF" w:themeFill="background1"/>
            <w:vAlign w:val="center"/>
          </w:tcPr>
          <w:p w14:paraId="531D1483" w14:textId="77777777" w:rsidR="00BA62FC" w:rsidRPr="00D91DC0" w:rsidRDefault="00BA62FC" w:rsidP="00D91DC0">
            <w:pPr>
              <w:bidi/>
              <w:jc w:val="center"/>
              <w:rPr>
                <w:rtl/>
              </w:rPr>
            </w:pPr>
          </w:p>
        </w:tc>
        <w:tc>
          <w:tcPr>
            <w:tcW w:w="985" w:type="dxa"/>
            <w:tcBorders>
              <w:top w:val="single" w:sz="12" w:space="0" w:color="auto"/>
              <w:left w:val="single" w:sz="6" w:space="0" w:color="auto"/>
              <w:bottom w:val="single" w:sz="12" w:space="0" w:color="auto"/>
              <w:right w:val="single" w:sz="6" w:space="0" w:color="auto"/>
            </w:tcBorders>
            <w:shd w:val="clear" w:color="auto" w:fill="FFFFFF" w:themeFill="background1"/>
            <w:vAlign w:val="center"/>
          </w:tcPr>
          <w:p w14:paraId="1DA8D2B0" w14:textId="5F8A6911" w:rsidR="00BA62FC" w:rsidRDefault="00535814" w:rsidP="00D91DC0">
            <w:pPr>
              <w:bidi/>
              <w:jc w:val="center"/>
              <w:rPr>
                <w:rtl/>
              </w:rPr>
            </w:pPr>
            <w:r>
              <w:rPr>
                <w:rFonts w:hint="cs"/>
                <w:rtl/>
              </w:rPr>
              <w:t>120</w:t>
            </w:r>
          </w:p>
        </w:tc>
        <w:tc>
          <w:tcPr>
            <w:tcW w:w="751" w:type="dxa"/>
            <w:tcBorders>
              <w:top w:val="single" w:sz="12" w:space="0" w:color="auto"/>
              <w:left w:val="single" w:sz="6" w:space="0" w:color="auto"/>
              <w:bottom w:val="single" w:sz="12" w:space="0" w:color="auto"/>
              <w:right w:val="single" w:sz="6" w:space="0" w:color="auto"/>
            </w:tcBorders>
            <w:shd w:val="clear" w:color="auto" w:fill="FFFFFF" w:themeFill="background1"/>
            <w:vAlign w:val="center"/>
          </w:tcPr>
          <w:p w14:paraId="70A76F65" w14:textId="6D9DF344" w:rsidR="00BA62FC" w:rsidRDefault="00535814" w:rsidP="00D91DC0">
            <w:pPr>
              <w:bidi/>
              <w:jc w:val="center"/>
              <w:rPr>
                <w:rtl/>
                <w:lang w:bidi="ar-LB"/>
              </w:rPr>
            </w:pPr>
            <w:r>
              <w:rPr>
                <w:rFonts w:hint="cs"/>
                <w:rtl/>
                <w:lang w:bidi="ar-LB"/>
              </w:rPr>
              <w:t>86</w:t>
            </w:r>
          </w:p>
        </w:tc>
        <w:tc>
          <w:tcPr>
            <w:tcW w:w="495" w:type="dxa"/>
            <w:tcBorders>
              <w:top w:val="single" w:sz="12" w:space="0" w:color="auto"/>
              <w:left w:val="single" w:sz="6" w:space="0" w:color="auto"/>
              <w:bottom w:val="single" w:sz="12" w:space="0" w:color="auto"/>
              <w:right w:val="single" w:sz="12" w:space="0" w:color="auto"/>
            </w:tcBorders>
            <w:shd w:val="clear" w:color="auto" w:fill="FFFFFF" w:themeFill="background1"/>
            <w:vAlign w:val="center"/>
          </w:tcPr>
          <w:p w14:paraId="62695E24" w14:textId="36C054A3" w:rsidR="00BA62FC" w:rsidRDefault="00BA62FC" w:rsidP="00D91DC0">
            <w:pPr>
              <w:bidi/>
              <w:jc w:val="center"/>
              <w:rPr>
                <w:rtl/>
                <w:lang w:val="en-US" w:bidi="ar-LB"/>
              </w:rPr>
            </w:pPr>
            <w:r>
              <w:rPr>
                <w:lang w:val="en-US"/>
              </w:rPr>
              <w:t>KM</w:t>
            </w:r>
            <w:r w:rsidR="00DA359A">
              <w:rPr>
                <w:lang w:val="en-US"/>
              </w:rPr>
              <w:t>-</w:t>
            </w:r>
            <w:r>
              <w:rPr>
                <w:lang w:val="en-US"/>
              </w:rPr>
              <w:t>5</w:t>
            </w:r>
          </w:p>
        </w:tc>
      </w:tr>
      <w:tr w:rsidR="00BA62FC" w:rsidRPr="00D91DC0" w14:paraId="4CFB28AE" w14:textId="77777777" w:rsidTr="005C5482">
        <w:trPr>
          <w:trHeight w:val="800"/>
          <w:jc w:val="center"/>
        </w:trPr>
        <w:tc>
          <w:tcPr>
            <w:tcW w:w="2020"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tcPr>
          <w:p w14:paraId="12EAF6B2" w14:textId="77777777" w:rsidR="00BA62FC" w:rsidRDefault="00BA62FC" w:rsidP="00D91DC0">
            <w:pPr>
              <w:bidi/>
              <w:ind w:right="278"/>
              <w:jc w:val="left"/>
              <w:rPr>
                <w:rtl/>
              </w:rPr>
            </w:pPr>
          </w:p>
        </w:tc>
        <w:tc>
          <w:tcPr>
            <w:tcW w:w="1552"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5B06C09D" w14:textId="0937DCE3" w:rsidR="00BA62FC" w:rsidRDefault="005C5482" w:rsidP="00BA62FC">
            <w:pPr>
              <w:bidi/>
              <w:ind w:right="278"/>
              <w:jc w:val="center"/>
              <w:rPr>
                <w:rtl/>
              </w:rPr>
            </w:pPr>
            <w:r>
              <w:rPr>
                <w:lang w:val="en-US"/>
              </w:rPr>
              <w:t>Higher</w:t>
            </w:r>
          </w:p>
        </w:tc>
        <w:tc>
          <w:tcPr>
            <w:tcW w:w="2884" w:type="dxa"/>
            <w:tcBorders>
              <w:top w:val="single" w:sz="12" w:space="0" w:color="auto"/>
              <w:left w:val="single" w:sz="4" w:space="0" w:color="auto"/>
              <w:bottom w:val="single" w:sz="12" w:space="0" w:color="auto"/>
              <w:right w:val="single" w:sz="6" w:space="0" w:color="auto"/>
            </w:tcBorders>
            <w:shd w:val="clear" w:color="auto" w:fill="FFFFFF" w:themeFill="background1"/>
            <w:vAlign w:val="center"/>
          </w:tcPr>
          <w:p w14:paraId="2D1823FC" w14:textId="145B7AC2" w:rsidR="00BA62FC" w:rsidRDefault="00BA62FC" w:rsidP="00D91DC0">
            <w:pPr>
              <w:bidi/>
              <w:jc w:val="center"/>
              <w:rPr>
                <w:rtl/>
                <w:lang w:bidi="ar-LB"/>
              </w:rPr>
            </w:pPr>
            <w:r>
              <w:rPr>
                <w:rFonts w:hint="cs"/>
                <w:rtl/>
                <w:lang w:bidi="ar-LB"/>
              </w:rPr>
              <w:t>2</w:t>
            </w:r>
          </w:p>
        </w:tc>
        <w:tc>
          <w:tcPr>
            <w:tcW w:w="928" w:type="dxa"/>
            <w:tcBorders>
              <w:top w:val="single" w:sz="12" w:space="0" w:color="auto"/>
              <w:left w:val="single" w:sz="6" w:space="0" w:color="auto"/>
              <w:bottom w:val="single" w:sz="12" w:space="0" w:color="auto"/>
              <w:right w:val="single" w:sz="6" w:space="0" w:color="auto"/>
            </w:tcBorders>
            <w:shd w:val="clear" w:color="auto" w:fill="FFFFFF" w:themeFill="background1"/>
            <w:vAlign w:val="center"/>
          </w:tcPr>
          <w:p w14:paraId="12294DB8" w14:textId="77777777" w:rsidR="00BA62FC" w:rsidRPr="00D91DC0" w:rsidRDefault="00BA62FC" w:rsidP="00D91DC0">
            <w:pPr>
              <w:bidi/>
              <w:jc w:val="center"/>
              <w:rPr>
                <w:rtl/>
              </w:rPr>
            </w:pPr>
          </w:p>
        </w:tc>
        <w:tc>
          <w:tcPr>
            <w:tcW w:w="985" w:type="dxa"/>
            <w:tcBorders>
              <w:top w:val="single" w:sz="12" w:space="0" w:color="auto"/>
              <w:left w:val="single" w:sz="6" w:space="0" w:color="auto"/>
              <w:bottom w:val="single" w:sz="12" w:space="0" w:color="auto"/>
              <w:right w:val="single" w:sz="6" w:space="0" w:color="auto"/>
            </w:tcBorders>
            <w:shd w:val="clear" w:color="auto" w:fill="FFFFFF" w:themeFill="background1"/>
            <w:vAlign w:val="center"/>
          </w:tcPr>
          <w:p w14:paraId="55975725" w14:textId="47B7F38D" w:rsidR="00BA62FC" w:rsidRDefault="00535814" w:rsidP="00D91DC0">
            <w:pPr>
              <w:bidi/>
              <w:jc w:val="center"/>
              <w:rPr>
                <w:rtl/>
              </w:rPr>
            </w:pPr>
            <w:r>
              <w:rPr>
                <w:rFonts w:hint="cs"/>
                <w:rtl/>
              </w:rPr>
              <w:t>90</w:t>
            </w:r>
          </w:p>
        </w:tc>
        <w:tc>
          <w:tcPr>
            <w:tcW w:w="751" w:type="dxa"/>
            <w:tcBorders>
              <w:top w:val="single" w:sz="12" w:space="0" w:color="auto"/>
              <w:left w:val="single" w:sz="6" w:space="0" w:color="auto"/>
              <w:bottom w:val="single" w:sz="12" w:space="0" w:color="auto"/>
              <w:right w:val="single" w:sz="6" w:space="0" w:color="auto"/>
            </w:tcBorders>
            <w:shd w:val="clear" w:color="auto" w:fill="FFFFFF" w:themeFill="background1"/>
            <w:vAlign w:val="center"/>
          </w:tcPr>
          <w:p w14:paraId="29F71556" w14:textId="5BEDAAA2" w:rsidR="00BA62FC" w:rsidRDefault="00535814" w:rsidP="00D91DC0">
            <w:pPr>
              <w:bidi/>
              <w:jc w:val="center"/>
              <w:rPr>
                <w:rtl/>
                <w:lang w:bidi="ar-LB"/>
              </w:rPr>
            </w:pPr>
            <w:r>
              <w:rPr>
                <w:rFonts w:hint="cs"/>
                <w:rtl/>
                <w:lang w:bidi="ar-LB"/>
              </w:rPr>
              <w:t>62</w:t>
            </w:r>
          </w:p>
        </w:tc>
        <w:tc>
          <w:tcPr>
            <w:tcW w:w="495" w:type="dxa"/>
            <w:tcBorders>
              <w:top w:val="single" w:sz="12" w:space="0" w:color="auto"/>
              <w:left w:val="single" w:sz="6" w:space="0" w:color="auto"/>
              <w:bottom w:val="single" w:sz="12" w:space="0" w:color="auto"/>
              <w:right w:val="single" w:sz="12" w:space="0" w:color="auto"/>
            </w:tcBorders>
            <w:shd w:val="clear" w:color="auto" w:fill="FFFFFF" w:themeFill="background1"/>
            <w:vAlign w:val="center"/>
          </w:tcPr>
          <w:p w14:paraId="06FA577E" w14:textId="0B7BD134" w:rsidR="00BA62FC" w:rsidRDefault="00BA62FC" w:rsidP="00D91DC0">
            <w:pPr>
              <w:bidi/>
              <w:jc w:val="center"/>
              <w:rPr>
                <w:lang w:val="en-US"/>
              </w:rPr>
            </w:pPr>
            <w:r>
              <w:rPr>
                <w:lang w:val="en-US"/>
              </w:rPr>
              <w:t>KM</w:t>
            </w:r>
            <w:r w:rsidR="00DA359A">
              <w:rPr>
                <w:lang w:val="en-US"/>
              </w:rPr>
              <w:t>-</w:t>
            </w:r>
            <w:r>
              <w:rPr>
                <w:lang w:val="en-US"/>
              </w:rPr>
              <w:t>6</w:t>
            </w:r>
          </w:p>
        </w:tc>
      </w:tr>
    </w:tbl>
    <w:p w14:paraId="30AD7F0E" w14:textId="77777777" w:rsidR="00D91DC0" w:rsidRPr="00D91DC0" w:rsidRDefault="00D91DC0" w:rsidP="00D91DC0">
      <w:pPr>
        <w:bidi/>
        <w:spacing w:line="276" w:lineRule="auto"/>
        <w:jc w:val="center"/>
        <w:rPr>
          <w:rFonts w:eastAsia="Calibri"/>
          <w:sz w:val="28"/>
          <w:szCs w:val="28"/>
          <w:rtl/>
          <w:lang w:val="en-US" w:bidi="ar-LB"/>
        </w:rPr>
      </w:pPr>
    </w:p>
    <w:p w14:paraId="55FA5CA1" w14:textId="26EA51AA" w:rsidR="00D91DC0" w:rsidRPr="00D91DC0" w:rsidRDefault="00654DA9" w:rsidP="00D91DC0">
      <w:pPr>
        <w:keepNext/>
        <w:keepLines/>
        <w:bidi/>
        <w:spacing w:before="40"/>
        <w:ind w:hanging="284"/>
        <w:outlineLvl w:val="1"/>
        <w:rPr>
          <w:rFonts w:ascii="Calibri Light" w:eastAsia="Yu Gothic Light" w:hAnsi="Calibri Light"/>
          <w:color w:val="2F5496"/>
          <w:sz w:val="26"/>
          <w:szCs w:val="26"/>
          <w:rtl/>
          <w:lang w:val="en-US"/>
        </w:rPr>
      </w:pPr>
      <w:r>
        <w:rPr>
          <w:rFonts w:ascii="Calibri Light" w:eastAsia="Yu Gothic Light" w:hAnsi="Calibri Light" w:hint="cs"/>
          <w:color w:val="2F5496"/>
          <w:sz w:val="26"/>
          <w:szCs w:val="26"/>
          <w:rtl/>
        </w:rPr>
        <w:t>6</w:t>
      </w:r>
      <w:r w:rsidR="00D91DC0" w:rsidRPr="00D91DC0">
        <w:rPr>
          <w:rFonts w:ascii="Calibri Light" w:eastAsia="Yu Gothic Light" w:hAnsi="Calibri Light" w:hint="cs"/>
          <w:color w:val="2F5496"/>
          <w:sz w:val="26"/>
          <w:szCs w:val="26"/>
          <w:rtl/>
        </w:rPr>
        <w:t xml:space="preserve">. </w:t>
      </w:r>
      <w:r w:rsidR="00D91DC0" w:rsidRPr="00D91DC0">
        <w:rPr>
          <w:rFonts w:ascii="Calibri Light" w:eastAsia="Yu Gothic Light" w:hAnsi="Calibri Light" w:hint="cs"/>
          <w:b/>
          <w:bCs/>
          <w:color w:val="2F5496"/>
          <w:sz w:val="26"/>
          <w:szCs w:val="26"/>
          <w:rtl/>
          <w:lang w:val="en-US"/>
        </w:rPr>
        <w:t>موجبات الصيانة والتشغيل (الشروط العامة والخاصة).</w:t>
      </w:r>
      <w:bookmarkStart w:id="2" w:name="_GoBack"/>
      <w:bookmarkEnd w:id="2"/>
    </w:p>
    <w:p w14:paraId="00C06582" w14:textId="77777777" w:rsidR="00D91DC0" w:rsidRPr="00D91DC0" w:rsidRDefault="00D91DC0" w:rsidP="00D91DC0">
      <w:pPr>
        <w:bidi/>
        <w:rPr>
          <w:rtl/>
          <w:lang w:val="en-US"/>
        </w:rPr>
      </w:pPr>
    </w:p>
    <w:p w14:paraId="7002D79C" w14:textId="77777777" w:rsidR="00D91DC0" w:rsidRPr="00D91DC0" w:rsidRDefault="00D91DC0" w:rsidP="00D91DC0">
      <w:pPr>
        <w:bidi/>
        <w:ind w:firstLine="283"/>
        <w:rPr>
          <w:rtl/>
          <w:lang w:val="en-US"/>
        </w:rPr>
      </w:pPr>
      <w:r w:rsidRPr="00D91DC0">
        <w:rPr>
          <w:rtl/>
          <w:lang w:val="en-US"/>
        </w:rPr>
        <w:t xml:space="preserve">تشمل موجبات الصيانة والتشغيل </w:t>
      </w:r>
      <w:r w:rsidRPr="00D91DC0">
        <w:rPr>
          <w:rFonts w:hint="cs"/>
          <w:rtl/>
          <w:lang w:val="en-US"/>
        </w:rPr>
        <w:t>للآليات</w:t>
      </w:r>
      <w:r w:rsidRPr="00D91DC0">
        <w:rPr>
          <w:rtl/>
          <w:lang w:val="en-US"/>
        </w:rPr>
        <w:t xml:space="preserve"> ما يلي</w:t>
      </w:r>
      <w:r w:rsidRPr="00D91DC0">
        <w:rPr>
          <w:lang w:val="en-US"/>
        </w:rPr>
        <w:t>:</w:t>
      </w:r>
    </w:p>
    <w:p w14:paraId="38165C08" w14:textId="77777777" w:rsidR="00D91DC0" w:rsidRPr="00D91DC0" w:rsidRDefault="00D91DC0" w:rsidP="00D91DC0">
      <w:pPr>
        <w:numPr>
          <w:ilvl w:val="0"/>
          <w:numId w:val="13"/>
        </w:numPr>
        <w:bidi/>
        <w:spacing w:after="200" w:line="276" w:lineRule="auto"/>
        <w:contextualSpacing/>
        <w:jc w:val="left"/>
        <w:rPr>
          <w:rtl/>
          <w:lang w:val="en-US"/>
        </w:rPr>
      </w:pPr>
      <w:r w:rsidRPr="00D91DC0">
        <w:rPr>
          <w:rtl/>
          <w:lang w:val="en-US"/>
        </w:rPr>
        <w:t xml:space="preserve">الحفاظ على </w:t>
      </w:r>
      <w:r w:rsidRPr="00D91DC0">
        <w:rPr>
          <w:rFonts w:hint="cs"/>
          <w:rtl/>
          <w:lang w:val="en-US"/>
        </w:rPr>
        <w:t>الآليات</w:t>
      </w:r>
      <w:r w:rsidRPr="00D91DC0">
        <w:rPr>
          <w:rtl/>
          <w:lang w:val="en-US"/>
        </w:rPr>
        <w:t xml:space="preserve"> والمعدات الحديثة والمطابقة للمعايير الصناعية المعمول بها</w:t>
      </w:r>
      <w:r w:rsidRPr="00D91DC0">
        <w:rPr>
          <w:lang w:val="en-US"/>
        </w:rPr>
        <w:t>.</w:t>
      </w:r>
    </w:p>
    <w:p w14:paraId="4CD5748D" w14:textId="4DF41B04" w:rsidR="00D91DC0" w:rsidRDefault="00D91DC0" w:rsidP="00D91DC0">
      <w:pPr>
        <w:numPr>
          <w:ilvl w:val="0"/>
          <w:numId w:val="13"/>
        </w:numPr>
        <w:bidi/>
        <w:spacing w:after="200" w:line="276" w:lineRule="auto"/>
        <w:contextualSpacing/>
        <w:jc w:val="left"/>
        <w:rPr>
          <w:lang w:val="en-US"/>
        </w:rPr>
      </w:pPr>
      <w:r w:rsidRPr="00D91DC0">
        <w:rPr>
          <w:rtl/>
          <w:lang w:val="en-US"/>
        </w:rPr>
        <w:t>توفير برنامج منتظم للصيانة الوقائية للمركبات للحفاظ على الأداء ال</w:t>
      </w:r>
      <w:r w:rsidRPr="00D91DC0">
        <w:rPr>
          <w:rFonts w:hint="cs"/>
          <w:rtl/>
          <w:lang w:val="en-US"/>
        </w:rPr>
        <w:t>مناسب</w:t>
      </w:r>
      <w:r w:rsidRPr="00D91DC0">
        <w:rPr>
          <w:rtl/>
          <w:lang w:val="en-US"/>
        </w:rPr>
        <w:t xml:space="preserve"> وتجنب تعطلها</w:t>
      </w:r>
      <w:r w:rsidR="008868B0">
        <w:rPr>
          <w:rFonts w:hint="cs"/>
          <w:rtl/>
          <w:lang w:val="en-US"/>
        </w:rPr>
        <w:t>.</w:t>
      </w:r>
    </w:p>
    <w:p w14:paraId="28BD3C86" w14:textId="164BD302" w:rsidR="008868B0" w:rsidRPr="00D91DC0" w:rsidRDefault="008868B0" w:rsidP="00F07C87">
      <w:pPr>
        <w:bidi/>
        <w:spacing w:after="200" w:line="276" w:lineRule="auto"/>
        <w:ind w:left="1440"/>
        <w:contextualSpacing/>
        <w:jc w:val="left"/>
        <w:rPr>
          <w:rtl/>
          <w:lang w:val="en-US"/>
        </w:rPr>
      </w:pPr>
      <w:r>
        <w:rPr>
          <w:rFonts w:hint="cs"/>
          <w:rtl/>
          <w:lang w:val="en-US"/>
        </w:rPr>
        <w:t>توافق إدارة المصلحة على البرنامج ويتعهد المل</w:t>
      </w:r>
      <w:r w:rsidR="00B335B3">
        <w:rPr>
          <w:rFonts w:hint="cs"/>
          <w:rtl/>
          <w:lang w:val="en-US"/>
        </w:rPr>
        <w:t>تزم بتطبيقه تحت طائلة المسؤولية .</w:t>
      </w:r>
    </w:p>
    <w:p w14:paraId="33E5104D" w14:textId="719C972C" w:rsidR="00D91DC0" w:rsidRPr="00D91DC0" w:rsidRDefault="00D91DC0" w:rsidP="00D91DC0">
      <w:pPr>
        <w:numPr>
          <w:ilvl w:val="0"/>
          <w:numId w:val="13"/>
        </w:numPr>
        <w:bidi/>
        <w:spacing w:after="200" w:line="276" w:lineRule="auto"/>
        <w:contextualSpacing/>
        <w:jc w:val="left"/>
        <w:rPr>
          <w:rtl/>
          <w:lang w:val="en-US"/>
        </w:rPr>
      </w:pPr>
      <w:r w:rsidRPr="00D91DC0">
        <w:rPr>
          <w:rtl/>
          <w:lang w:val="en-US"/>
        </w:rPr>
        <w:t>توفير خدمة ال</w:t>
      </w:r>
      <w:r w:rsidRPr="00D91DC0">
        <w:rPr>
          <w:rFonts w:hint="cs"/>
          <w:rtl/>
          <w:lang w:val="en-US"/>
        </w:rPr>
        <w:t>إ</w:t>
      </w:r>
      <w:r w:rsidRPr="00D91DC0">
        <w:rPr>
          <w:rtl/>
          <w:lang w:val="en-US"/>
        </w:rPr>
        <w:t xml:space="preserve">صلاح الفوري للمركبات </w:t>
      </w:r>
      <w:r w:rsidR="008868B0">
        <w:rPr>
          <w:rFonts w:hint="cs"/>
          <w:rtl/>
          <w:lang w:val="en-US"/>
        </w:rPr>
        <w:t xml:space="preserve">والأجهزة والتجهيزات المركبة فيها </w:t>
      </w:r>
      <w:r w:rsidRPr="00D91DC0">
        <w:rPr>
          <w:rtl/>
          <w:lang w:val="en-US"/>
        </w:rPr>
        <w:t>ال</w:t>
      </w:r>
      <w:r w:rsidRPr="00D91DC0">
        <w:rPr>
          <w:rFonts w:hint="cs"/>
          <w:rtl/>
          <w:lang w:val="en-US"/>
        </w:rPr>
        <w:t>تي تتعرض لأعطال أو حوادث</w:t>
      </w:r>
      <w:r w:rsidRPr="00D91DC0">
        <w:rPr>
          <w:lang w:val="en-US"/>
        </w:rPr>
        <w:t>.</w:t>
      </w:r>
    </w:p>
    <w:p w14:paraId="75AF33F5" w14:textId="77777777" w:rsidR="00D91DC0" w:rsidRPr="00D91DC0" w:rsidRDefault="00D91DC0" w:rsidP="00D91DC0">
      <w:pPr>
        <w:numPr>
          <w:ilvl w:val="0"/>
          <w:numId w:val="13"/>
        </w:numPr>
        <w:bidi/>
        <w:spacing w:after="200" w:line="276" w:lineRule="auto"/>
        <w:contextualSpacing/>
        <w:jc w:val="left"/>
        <w:rPr>
          <w:rtl/>
          <w:lang w:val="en-US"/>
        </w:rPr>
      </w:pPr>
      <w:r w:rsidRPr="00D91DC0">
        <w:rPr>
          <w:rtl/>
          <w:lang w:val="en-US"/>
        </w:rPr>
        <w:t>توفير أدوات ومعدات الصيانة اللازمة للعمال للقيام بأعمال الصيانة والتشغيل بشكل صحيح وآمن</w:t>
      </w:r>
      <w:r w:rsidRPr="00D91DC0">
        <w:rPr>
          <w:lang w:val="en-US"/>
        </w:rPr>
        <w:t>.</w:t>
      </w:r>
    </w:p>
    <w:p w14:paraId="5D6943F9" w14:textId="77777777" w:rsidR="00D91DC0" w:rsidRPr="00D91DC0" w:rsidRDefault="00D91DC0" w:rsidP="00D91DC0">
      <w:pPr>
        <w:numPr>
          <w:ilvl w:val="0"/>
          <w:numId w:val="13"/>
        </w:numPr>
        <w:bidi/>
        <w:spacing w:after="200" w:line="276" w:lineRule="auto"/>
        <w:contextualSpacing/>
        <w:jc w:val="left"/>
        <w:rPr>
          <w:rtl/>
          <w:lang w:val="en-US"/>
        </w:rPr>
      </w:pPr>
      <w:r w:rsidRPr="00D91DC0">
        <w:rPr>
          <w:rtl/>
          <w:lang w:val="en-US"/>
        </w:rPr>
        <w:t xml:space="preserve">تحديد المخاطر المحتملة </w:t>
      </w:r>
      <w:r w:rsidRPr="00D91DC0">
        <w:rPr>
          <w:rFonts w:hint="cs"/>
          <w:rtl/>
          <w:lang w:val="en-US"/>
        </w:rPr>
        <w:t>واتخاذ</w:t>
      </w:r>
      <w:r w:rsidRPr="00D91DC0">
        <w:rPr>
          <w:rtl/>
          <w:lang w:val="en-US"/>
        </w:rPr>
        <w:t xml:space="preserve"> الإجراءات الوقائية للحفاظ على السلامة والأمان للعاملين وا</w:t>
      </w:r>
      <w:r w:rsidRPr="00D91DC0">
        <w:rPr>
          <w:rFonts w:hint="cs"/>
          <w:rtl/>
          <w:lang w:val="en-US"/>
        </w:rPr>
        <w:t>لركاب</w:t>
      </w:r>
      <w:r w:rsidRPr="00D91DC0">
        <w:rPr>
          <w:lang w:val="en-US"/>
        </w:rPr>
        <w:t>.</w:t>
      </w:r>
    </w:p>
    <w:p w14:paraId="2A619EF8" w14:textId="77777777" w:rsidR="00D91DC0" w:rsidRPr="00D91DC0" w:rsidRDefault="00D91DC0" w:rsidP="00D91DC0">
      <w:pPr>
        <w:numPr>
          <w:ilvl w:val="0"/>
          <w:numId w:val="13"/>
        </w:numPr>
        <w:bidi/>
        <w:spacing w:after="200" w:line="276" w:lineRule="auto"/>
        <w:contextualSpacing/>
        <w:jc w:val="left"/>
        <w:rPr>
          <w:rtl/>
          <w:lang w:val="en-US"/>
        </w:rPr>
      </w:pPr>
      <w:r w:rsidRPr="00D91DC0">
        <w:rPr>
          <w:rtl/>
          <w:lang w:val="en-US"/>
        </w:rPr>
        <w:t xml:space="preserve">تدريب العمال على </w:t>
      </w:r>
      <w:r w:rsidRPr="00D91DC0">
        <w:rPr>
          <w:rFonts w:hint="cs"/>
          <w:rtl/>
          <w:lang w:val="en-US"/>
        </w:rPr>
        <w:t>استخدام</w:t>
      </w:r>
      <w:r w:rsidRPr="00D91DC0">
        <w:rPr>
          <w:rtl/>
          <w:lang w:val="en-US"/>
        </w:rPr>
        <w:t xml:space="preserve"> المعدات والأدوات بشكل صحيح وفقا</w:t>
      </w:r>
      <w:r w:rsidRPr="00D91DC0">
        <w:rPr>
          <w:rFonts w:hint="cs"/>
          <w:rtl/>
          <w:lang w:val="en-US"/>
        </w:rPr>
        <w:t>ً</w:t>
      </w:r>
      <w:r w:rsidRPr="00D91DC0">
        <w:rPr>
          <w:rtl/>
          <w:lang w:val="en-US"/>
        </w:rPr>
        <w:t xml:space="preserve"> للإرشادات المطلوبة</w:t>
      </w:r>
      <w:r w:rsidRPr="00D91DC0">
        <w:rPr>
          <w:lang w:val="en-US"/>
        </w:rPr>
        <w:t>.</w:t>
      </w:r>
    </w:p>
    <w:p w14:paraId="7E1C5F11" w14:textId="77777777" w:rsidR="00D91DC0" w:rsidRPr="00D91DC0" w:rsidRDefault="00D91DC0" w:rsidP="00D91DC0">
      <w:pPr>
        <w:numPr>
          <w:ilvl w:val="0"/>
          <w:numId w:val="13"/>
        </w:numPr>
        <w:bidi/>
        <w:spacing w:after="200" w:line="276" w:lineRule="auto"/>
        <w:contextualSpacing/>
        <w:jc w:val="left"/>
        <w:rPr>
          <w:rtl/>
          <w:lang w:val="en-US"/>
        </w:rPr>
      </w:pPr>
      <w:r w:rsidRPr="00D91DC0">
        <w:rPr>
          <w:rtl/>
          <w:lang w:val="en-US"/>
        </w:rPr>
        <w:t xml:space="preserve">إجراء </w:t>
      </w:r>
      <w:r w:rsidRPr="00D91DC0">
        <w:rPr>
          <w:rFonts w:hint="cs"/>
          <w:rtl/>
          <w:lang w:val="en-US"/>
        </w:rPr>
        <w:t>اختبارات</w:t>
      </w:r>
      <w:r w:rsidRPr="00D91DC0">
        <w:rPr>
          <w:rtl/>
          <w:lang w:val="en-US"/>
        </w:rPr>
        <w:t xml:space="preserve"> وفحوصات دورية للمركبات للتحقق من أدائها وصلاحيتها للخدمة</w:t>
      </w:r>
      <w:r w:rsidRPr="00D91DC0">
        <w:rPr>
          <w:lang w:val="en-US"/>
        </w:rPr>
        <w:t>.</w:t>
      </w:r>
    </w:p>
    <w:p w14:paraId="2177FA40" w14:textId="77777777" w:rsidR="00D91DC0" w:rsidRPr="00D91DC0" w:rsidRDefault="00D91DC0" w:rsidP="00D91DC0">
      <w:pPr>
        <w:numPr>
          <w:ilvl w:val="0"/>
          <w:numId w:val="13"/>
        </w:numPr>
        <w:bidi/>
        <w:spacing w:after="200" w:line="276" w:lineRule="auto"/>
        <w:contextualSpacing/>
        <w:jc w:val="left"/>
        <w:rPr>
          <w:rtl/>
          <w:lang w:val="en-US"/>
        </w:rPr>
      </w:pPr>
      <w:r w:rsidRPr="00D91DC0">
        <w:rPr>
          <w:rtl/>
          <w:lang w:val="en-US"/>
        </w:rPr>
        <w:t>ال</w:t>
      </w:r>
      <w:r w:rsidRPr="00D91DC0">
        <w:rPr>
          <w:rFonts w:hint="cs"/>
          <w:rtl/>
          <w:lang w:val="en-US"/>
        </w:rPr>
        <w:t>إ</w:t>
      </w:r>
      <w:r w:rsidRPr="00D91DC0">
        <w:rPr>
          <w:rtl/>
          <w:lang w:val="en-US"/>
        </w:rPr>
        <w:t>لتزام بالمعايير الصناعية المحددة والتشريعات السارية في مجال الصيانة والتشغيل</w:t>
      </w:r>
      <w:r w:rsidRPr="00D91DC0">
        <w:rPr>
          <w:lang w:val="en-US"/>
        </w:rPr>
        <w:t>.</w:t>
      </w:r>
    </w:p>
    <w:p w14:paraId="12C83275" w14:textId="77777777" w:rsidR="00D91DC0" w:rsidRPr="00D91DC0" w:rsidRDefault="00D91DC0" w:rsidP="00D91DC0">
      <w:pPr>
        <w:numPr>
          <w:ilvl w:val="0"/>
          <w:numId w:val="13"/>
        </w:numPr>
        <w:bidi/>
        <w:spacing w:after="200" w:line="276" w:lineRule="auto"/>
        <w:contextualSpacing/>
        <w:jc w:val="left"/>
        <w:rPr>
          <w:rtl/>
          <w:lang w:val="en-US"/>
        </w:rPr>
      </w:pPr>
      <w:r w:rsidRPr="00D91DC0">
        <w:rPr>
          <w:rtl/>
          <w:lang w:val="en-US"/>
        </w:rPr>
        <w:t>توفير برنامج تدريبي مستمر للعمال للحفاظ على مستوى عالي من الخبرة والكفاءة في أعمال الصيانة والتشغيل</w:t>
      </w:r>
      <w:r w:rsidRPr="00D91DC0">
        <w:rPr>
          <w:lang w:val="en-US"/>
        </w:rPr>
        <w:t>.</w:t>
      </w:r>
    </w:p>
    <w:p w14:paraId="254477BD" w14:textId="3E191B0E" w:rsidR="00D91DC0" w:rsidRDefault="008E0602" w:rsidP="008E0602">
      <w:pPr>
        <w:bidi/>
        <w:spacing w:after="200" w:line="276" w:lineRule="auto"/>
        <w:ind w:left="993"/>
        <w:contextualSpacing/>
        <w:jc w:val="left"/>
        <w:rPr>
          <w:rtl/>
          <w:lang w:val="en-US"/>
        </w:rPr>
      </w:pPr>
      <w:r>
        <w:rPr>
          <w:rFonts w:hint="cs"/>
          <w:rtl/>
          <w:lang w:val="en-US"/>
        </w:rPr>
        <w:t xml:space="preserve"> </w:t>
      </w:r>
      <w:r>
        <w:rPr>
          <w:rtl/>
          <w:lang w:val="en-US"/>
        </w:rPr>
        <w:t>●</w:t>
      </w:r>
      <w:r>
        <w:rPr>
          <w:rFonts w:hint="cs"/>
          <w:rtl/>
          <w:lang w:val="en-US"/>
        </w:rPr>
        <w:t xml:space="preserve">   </w:t>
      </w:r>
      <w:r w:rsidR="00D91DC0" w:rsidRPr="00D91DC0">
        <w:rPr>
          <w:rtl/>
          <w:lang w:val="en-US"/>
        </w:rPr>
        <w:t xml:space="preserve">الإبلاغ الفوري عن أي عطل يحدث في المركبات أو </w:t>
      </w:r>
      <w:r w:rsidR="00D91DC0" w:rsidRPr="00D91DC0">
        <w:rPr>
          <w:rFonts w:hint="cs"/>
          <w:rtl/>
          <w:lang w:val="en-US"/>
        </w:rPr>
        <w:t>حادث على مسار الخط</w:t>
      </w:r>
      <w:r w:rsidR="00D91DC0" w:rsidRPr="00D91DC0">
        <w:rPr>
          <w:rtl/>
          <w:lang w:val="en-US"/>
        </w:rPr>
        <w:t xml:space="preserve"> ل</w:t>
      </w:r>
      <w:r w:rsidR="00D91DC0" w:rsidRPr="00D91DC0">
        <w:rPr>
          <w:rFonts w:hint="cs"/>
          <w:rtl/>
          <w:lang w:val="en-US"/>
        </w:rPr>
        <w:t>إ</w:t>
      </w:r>
      <w:r w:rsidR="00D91DC0" w:rsidRPr="00D91DC0">
        <w:rPr>
          <w:rtl/>
          <w:lang w:val="en-US"/>
        </w:rPr>
        <w:t>تخاذ الإجراءات اللازمة ل</w:t>
      </w:r>
      <w:r w:rsidR="00D91DC0" w:rsidRPr="00D91DC0">
        <w:rPr>
          <w:rFonts w:hint="cs"/>
          <w:rtl/>
          <w:lang w:val="en-US"/>
        </w:rPr>
        <w:t>معالجته</w:t>
      </w:r>
      <w:r w:rsidR="00D91DC0" w:rsidRPr="00D91DC0">
        <w:rPr>
          <w:rtl/>
          <w:lang w:val="en-US"/>
        </w:rPr>
        <w:t xml:space="preserve"> </w:t>
      </w:r>
      <w:r>
        <w:rPr>
          <w:rtl/>
          <w:lang w:val="en-US"/>
        </w:rPr>
        <w:t>●</w:t>
      </w:r>
      <w:r w:rsidR="00D91DC0" w:rsidRPr="00D91DC0">
        <w:rPr>
          <w:rtl/>
          <w:lang w:val="en-US"/>
        </w:rPr>
        <w:t>الحفاظ</w:t>
      </w:r>
      <w:r>
        <w:rPr>
          <w:rtl/>
          <w:lang w:val="en-US"/>
        </w:rPr>
        <w:t xml:space="preserve"> على جدول الخدمات وجدول الرحلات</w:t>
      </w:r>
      <w:r>
        <w:rPr>
          <w:rFonts w:hint="cs"/>
          <w:rtl/>
          <w:lang w:val="en-US"/>
        </w:rPr>
        <w:t>.</w:t>
      </w:r>
    </w:p>
    <w:p w14:paraId="43B75DFF" w14:textId="4975451B" w:rsidR="008E0602" w:rsidRDefault="008E0602" w:rsidP="00121661">
      <w:pPr>
        <w:bidi/>
        <w:spacing w:after="200" w:line="276" w:lineRule="auto"/>
        <w:ind w:left="993"/>
        <w:contextualSpacing/>
        <w:jc w:val="left"/>
        <w:rPr>
          <w:rtl/>
          <w:lang w:val="en-US"/>
        </w:rPr>
      </w:pPr>
      <w:r>
        <w:rPr>
          <w:rtl/>
          <w:lang w:val="en-US"/>
        </w:rPr>
        <w:t>●</w:t>
      </w:r>
      <w:r>
        <w:rPr>
          <w:rFonts w:hint="cs"/>
          <w:rtl/>
          <w:lang w:val="en-US"/>
        </w:rPr>
        <w:t xml:space="preserve">الحافلات التي تصبح غير صالحة للسير جراء حادث يتم سحبها من الخدمة والتعويض للمصلحة ( بواسطة بوالص التأمين أو بغير ذلك) عن قيمتها الفعلية </w:t>
      </w:r>
      <w:r w:rsidR="00121661">
        <w:rPr>
          <w:rFonts w:hint="cs"/>
          <w:rtl/>
          <w:lang w:val="en-US"/>
        </w:rPr>
        <w:t>اما</w:t>
      </w:r>
      <w:r>
        <w:rPr>
          <w:rFonts w:hint="cs"/>
          <w:rtl/>
          <w:lang w:val="en-US"/>
        </w:rPr>
        <w:t xml:space="preserve"> تلك التي يتم سحبها من السير </w:t>
      </w:r>
      <w:r w:rsidR="00D00125">
        <w:rPr>
          <w:rFonts w:hint="cs"/>
          <w:rtl/>
          <w:lang w:val="en-US"/>
        </w:rPr>
        <w:t>نتيجة أعطال جسيمة ناتجة عن خلل في برنامج الصيانة ، فيتم وضعها بتصرف فريق الصيانة التابع للمصلحة لتقييم إمكانية إستعمال أجزاء منها وتحول بعد ذلك إلى أنقاض.</w:t>
      </w:r>
    </w:p>
    <w:p w14:paraId="4EB26134" w14:textId="1FC18671" w:rsidR="00D91DC0" w:rsidRPr="00D91DC0" w:rsidRDefault="00654DA9" w:rsidP="00D91DC0">
      <w:pPr>
        <w:keepNext/>
        <w:keepLines/>
        <w:bidi/>
        <w:spacing w:before="40"/>
        <w:ind w:hanging="185"/>
        <w:outlineLvl w:val="1"/>
        <w:rPr>
          <w:rFonts w:ascii="Calibri Light" w:eastAsia="Yu Gothic Light" w:hAnsi="Calibri Light"/>
          <w:color w:val="2F5496"/>
          <w:sz w:val="26"/>
          <w:szCs w:val="26"/>
          <w:rtl/>
          <w:lang w:val="en-US"/>
        </w:rPr>
      </w:pPr>
      <w:r>
        <w:rPr>
          <w:rFonts w:ascii="Calibri Light" w:eastAsia="Yu Gothic Light" w:hAnsi="Calibri Light" w:hint="cs"/>
          <w:color w:val="2F5496"/>
          <w:sz w:val="26"/>
          <w:szCs w:val="26"/>
          <w:rtl/>
        </w:rPr>
        <w:t>7</w:t>
      </w:r>
      <w:r w:rsidR="00D91DC0" w:rsidRPr="00D91DC0">
        <w:rPr>
          <w:rFonts w:ascii="Calibri Light" w:eastAsia="Yu Gothic Light" w:hAnsi="Calibri Light" w:hint="cs"/>
          <w:color w:val="2F5496"/>
          <w:sz w:val="26"/>
          <w:szCs w:val="26"/>
          <w:rtl/>
        </w:rPr>
        <w:t xml:space="preserve">. </w:t>
      </w:r>
      <w:r w:rsidR="00D91DC0" w:rsidRPr="00D91DC0">
        <w:rPr>
          <w:rFonts w:ascii="Calibri Light" w:eastAsia="Yu Gothic Light" w:hAnsi="Calibri Light" w:hint="cs"/>
          <w:b/>
          <w:bCs/>
          <w:color w:val="2F5496"/>
          <w:sz w:val="26"/>
          <w:szCs w:val="26"/>
          <w:rtl/>
          <w:lang w:val="en-US"/>
        </w:rPr>
        <w:t>الإطار المتاح لإستخدام المساحات الموضوعة بالتصرف.</w:t>
      </w:r>
    </w:p>
    <w:p w14:paraId="2C47F609" w14:textId="77777777" w:rsidR="00D91DC0" w:rsidRPr="00D91DC0" w:rsidRDefault="00D91DC0" w:rsidP="00D91DC0">
      <w:pPr>
        <w:bidi/>
        <w:ind w:firstLine="283"/>
        <w:rPr>
          <w:rtl/>
          <w:lang w:val="en-US"/>
        </w:rPr>
      </w:pPr>
      <w:r w:rsidRPr="00D91DC0">
        <w:rPr>
          <w:rFonts w:hint="cs"/>
          <w:rtl/>
          <w:lang w:val="en-US"/>
        </w:rPr>
        <w:t>يرتكز</w:t>
      </w:r>
      <w:r w:rsidRPr="00D91DC0">
        <w:rPr>
          <w:rtl/>
          <w:lang w:val="en-US"/>
        </w:rPr>
        <w:t xml:space="preserve"> ت</w:t>
      </w:r>
      <w:r w:rsidRPr="00D91DC0">
        <w:rPr>
          <w:rFonts w:hint="cs"/>
          <w:rtl/>
          <w:lang w:val="en-US"/>
        </w:rPr>
        <w:t>صميم</w:t>
      </w:r>
      <w:r w:rsidRPr="00D91DC0">
        <w:rPr>
          <w:rtl/>
          <w:lang w:val="en-US"/>
        </w:rPr>
        <w:t xml:space="preserve"> إطار لتشغيل المساحات التي </w:t>
      </w:r>
      <w:r w:rsidRPr="00D91DC0">
        <w:rPr>
          <w:rFonts w:hint="cs"/>
          <w:rtl/>
          <w:lang w:val="en-US"/>
        </w:rPr>
        <w:t>توضع</w:t>
      </w:r>
      <w:r w:rsidRPr="00D91DC0">
        <w:rPr>
          <w:rtl/>
          <w:lang w:val="en-US"/>
        </w:rPr>
        <w:t xml:space="preserve"> بتصرف الملتزم لأغراض الصيانة والتصليح وتوفير الخدمات على ال</w:t>
      </w:r>
      <w:r w:rsidRPr="00D91DC0">
        <w:rPr>
          <w:rFonts w:hint="cs"/>
          <w:rtl/>
          <w:lang w:val="en-US"/>
        </w:rPr>
        <w:t>عناصر</w:t>
      </w:r>
      <w:r w:rsidRPr="00D91DC0">
        <w:rPr>
          <w:rtl/>
          <w:lang w:val="en-US"/>
        </w:rPr>
        <w:t xml:space="preserve"> التالي</w:t>
      </w:r>
      <w:r w:rsidRPr="00D91DC0">
        <w:rPr>
          <w:rFonts w:hint="cs"/>
          <w:rtl/>
          <w:lang w:val="en-US"/>
        </w:rPr>
        <w:t>ة</w:t>
      </w:r>
      <w:r w:rsidRPr="00D91DC0">
        <w:rPr>
          <w:rtl/>
          <w:lang w:val="en-US"/>
        </w:rPr>
        <w:t>:</w:t>
      </w:r>
    </w:p>
    <w:p w14:paraId="5FB6918E" w14:textId="77777777" w:rsidR="00D91DC0" w:rsidRDefault="00D91DC0" w:rsidP="00D91DC0">
      <w:pPr>
        <w:numPr>
          <w:ilvl w:val="0"/>
          <w:numId w:val="14"/>
        </w:numPr>
        <w:bidi/>
        <w:spacing w:after="200" w:line="276" w:lineRule="auto"/>
        <w:contextualSpacing/>
        <w:jc w:val="left"/>
        <w:rPr>
          <w:lang w:val="en-US"/>
        </w:rPr>
      </w:pPr>
      <w:r w:rsidRPr="00D91DC0">
        <w:rPr>
          <w:rtl/>
          <w:lang w:val="en-US"/>
        </w:rPr>
        <w:t>تحديد نطاق المساحات الموضوعة بالتصرف: المساحات المخصصة لل</w:t>
      </w:r>
      <w:r w:rsidRPr="00D91DC0">
        <w:rPr>
          <w:rFonts w:hint="cs"/>
          <w:rtl/>
          <w:lang w:val="en-US"/>
        </w:rPr>
        <w:t>إ</w:t>
      </w:r>
      <w:r w:rsidRPr="00D91DC0">
        <w:rPr>
          <w:rtl/>
          <w:lang w:val="en-US"/>
        </w:rPr>
        <w:t>ستخدام من قبل الملتزم لأعمال الصيانة والتصليح وتحديد الشروط والقيود المفروضة على هذا ال</w:t>
      </w:r>
      <w:r w:rsidRPr="00D91DC0">
        <w:rPr>
          <w:rFonts w:hint="cs"/>
          <w:rtl/>
          <w:lang w:val="en-US"/>
        </w:rPr>
        <w:t>إ</w:t>
      </w:r>
      <w:r w:rsidRPr="00D91DC0">
        <w:rPr>
          <w:rtl/>
          <w:lang w:val="en-US"/>
        </w:rPr>
        <w:t>ستخدام</w:t>
      </w:r>
      <w:r w:rsidRPr="00D91DC0">
        <w:rPr>
          <w:rFonts w:hint="cs"/>
          <w:rtl/>
          <w:lang w:val="en-US"/>
        </w:rPr>
        <w:t xml:space="preserve"> </w:t>
      </w:r>
      <w:r w:rsidRPr="00D91DC0">
        <w:rPr>
          <w:rtl/>
          <w:lang w:val="en-US"/>
        </w:rPr>
        <w:t>بشكل آمن وفعال</w:t>
      </w:r>
      <w:r w:rsidRPr="00D91DC0">
        <w:rPr>
          <w:lang w:val="en-US"/>
        </w:rPr>
        <w:t>.</w:t>
      </w:r>
    </w:p>
    <w:p w14:paraId="79FAF011" w14:textId="77777777" w:rsidR="00D91DC0" w:rsidRPr="00D91DC0" w:rsidRDefault="00D91DC0" w:rsidP="00D91DC0">
      <w:pPr>
        <w:numPr>
          <w:ilvl w:val="0"/>
          <w:numId w:val="14"/>
        </w:numPr>
        <w:bidi/>
        <w:spacing w:after="200" w:line="276" w:lineRule="auto"/>
        <w:contextualSpacing/>
        <w:jc w:val="left"/>
        <w:rPr>
          <w:rtl/>
          <w:lang w:val="en-US"/>
        </w:rPr>
      </w:pPr>
      <w:r w:rsidRPr="00D91DC0">
        <w:rPr>
          <w:rtl/>
          <w:lang w:val="en-US"/>
        </w:rPr>
        <w:t>إعداد عقد التشغيل</w:t>
      </w:r>
      <w:r w:rsidRPr="00D91DC0">
        <w:rPr>
          <w:rFonts w:hint="cs"/>
          <w:rtl/>
          <w:lang w:val="en-US"/>
        </w:rPr>
        <w:t xml:space="preserve"> بحيث</w:t>
      </w:r>
      <w:r w:rsidRPr="00D91DC0">
        <w:rPr>
          <w:rtl/>
          <w:lang w:val="en-US"/>
        </w:rPr>
        <w:t xml:space="preserve"> يتضمن شروط الاستخدام المحددة للمساحات المخصصة والتي يجب أن يلتزم بها الملتزم</w:t>
      </w:r>
      <w:r w:rsidRPr="00D91DC0">
        <w:rPr>
          <w:rFonts w:hint="cs"/>
          <w:rtl/>
          <w:lang w:val="en-US"/>
        </w:rPr>
        <w:t xml:space="preserve"> (وذلك</w:t>
      </w:r>
      <w:r w:rsidRPr="00D91DC0">
        <w:rPr>
          <w:rtl/>
          <w:lang w:val="en-US"/>
        </w:rPr>
        <w:t xml:space="preserve"> على أساس الاستخدام المتوقع للمساحات</w:t>
      </w:r>
      <w:r w:rsidRPr="00D91DC0">
        <w:rPr>
          <w:rFonts w:hint="cs"/>
          <w:rtl/>
          <w:lang w:val="en-US"/>
        </w:rPr>
        <w:t>)</w:t>
      </w:r>
      <w:r w:rsidRPr="00D91DC0">
        <w:rPr>
          <w:lang w:val="en-US"/>
        </w:rPr>
        <w:t>.</w:t>
      </w:r>
    </w:p>
    <w:p w14:paraId="41061724" w14:textId="21AB5013" w:rsidR="00B335B3" w:rsidRPr="005C5482" w:rsidRDefault="00D91DC0" w:rsidP="005C5482">
      <w:pPr>
        <w:numPr>
          <w:ilvl w:val="0"/>
          <w:numId w:val="14"/>
        </w:numPr>
        <w:bidi/>
        <w:spacing w:after="200" w:line="276" w:lineRule="auto"/>
        <w:contextualSpacing/>
        <w:jc w:val="left"/>
        <w:rPr>
          <w:rtl/>
          <w:lang w:val="en-US"/>
        </w:rPr>
      </w:pPr>
      <w:r w:rsidRPr="00D91DC0">
        <w:rPr>
          <w:rtl/>
          <w:lang w:val="en-US"/>
        </w:rPr>
        <w:t>تحديد الرسوم والتكاليف: يجب تحديد الرسوم والتكاليف المرتبطة باستخدام الملتزم للمساحات، بما في ذلك رسوم الإيجار والتأمين وتكاليف الصيانة والخدمات العامة</w:t>
      </w:r>
      <w:r w:rsidRPr="00D91DC0">
        <w:rPr>
          <w:lang w:val="en-US"/>
        </w:rPr>
        <w:t>.</w:t>
      </w:r>
    </w:p>
    <w:p w14:paraId="2156CFD3" w14:textId="77777777" w:rsidR="00EE772D" w:rsidRDefault="00EE772D" w:rsidP="00EE772D">
      <w:pPr>
        <w:bidi/>
        <w:spacing w:after="200" w:line="276" w:lineRule="auto"/>
        <w:contextualSpacing/>
        <w:jc w:val="left"/>
        <w:rPr>
          <w:rtl/>
          <w:lang w:val="en-US"/>
        </w:rPr>
      </w:pPr>
    </w:p>
    <w:p w14:paraId="21B28F6E" w14:textId="77777777" w:rsidR="00B335B3" w:rsidRPr="00D91DC0" w:rsidRDefault="00B335B3" w:rsidP="00B335B3">
      <w:pPr>
        <w:bidi/>
        <w:spacing w:after="200" w:line="276" w:lineRule="auto"/>
        <w:contextualSpacing/>
        <w:jc w:val="left"/>
        <w:rPr>
          <w:rtl/>
          <w:lang w:val="en-US"/>
        </w:rPr>
      </w:pPr>
    </w:p>
    <w:p w14:paraId="69A4D741" w14:textId="77777777" w:rsidR="00D91DC0" w:rsidRPr="00D91DC0" w:rsidRDefault="00D91DC0" w:rsidP="00BE7797">
      <w:pPr>
        <w:numPr>
          <w:ilvl w:val="0"/>
          <w:numId w:val="14"/>
        </w:numPr>
        <w:bidi/>
        <w:spacing w:after="200" w:line="276" w:lineRule="auto"/>
        <w:contextualSpacing/>
        <w:rPr>
          <w:rtl/>
          <w:lang w:val="en-US"/>
        </w:rPr>
      </w:pPr>
      <w:r w:rsidRPr="00D91DC0">
        <w:rPr>
          <w:rtl/>
          <w:lang w:val="en-US"/>
        </w:rPr>
        <w:t>مراقبة الاستخدام: يجب أن يقوم الملتزم بتسجيل جميع الأنشطة التي يتم القيام بها في المساحات المخصصة، بما في ذلك الأنشطة المتعلقة بالمساحات</w:t>
      </w:r>
      <w:r w:rsidRPr="00D91DC0">
        <w:rPr>
          <w:lang w:val="en-US"/>
        </w:rPr>
        <w:t>.</w:t>
      </w:r>
    </w:p>
    <w:p w14:paraId="73E2C51B" w14:textId="77777777" w:rsidR="00D91DC0" w:rsidRPr="00D91DC0" w:rsidRDefault="00D91DC0" w:rsidP="00BE7797">
      <w:pPr>
        <w:numPr>
          <w:ilvl w:val="0"/>
          <w:numId w:val="14"/>
        </w:numPr>
        <w:bidi/>
        <w:spacing w:after="200" w:line="276" w:lineRule="auto"/>
        <w:contextualSpacing/>
        <w:rPr>
          <w:rtl/>
          <w:lang w:val="en-US"/>
        </w:rPr>
      </w:pPr>
      <w:r w:rsidRPr="00D91DC0">
        <w:rPr>
          <w:rtl/>
          <w:lang w:val="en-US"/>
        </w:rPr>
        <w:t xml:space="preserve">تقييم الأداء: يجب تقييم أداء الملتزم في </w:t>
      </w:r>
      <w:r w:rsidRPr="00D91DC0">
        <w:rPr>
          <w:rFonts w:hint="cs"/>
          <w:rtl/>
          <w:lang w:val="en-US"/>
        </w:rPr>
        <w:t>إ</w:t>
      </w:r>
      <w:r w:rsidRPr="00D91DC0">
        <w:rPr>
          <w:rtl/>
          <w:lang w:val="en-US"/>
        </w:rPr>
        <w:t>ستخدام المساحات المخصصة وتوفير الخدمات المطلوبة، بما في ذلك الصيانة والتصليح والأنشطة المتعلقة بالمساحات</w:t>
      </w:r>
      <w:r w:rsidRPr="00D91DC0">
        <w:rPr>
          <w:lang w:val="en-US"/>
        </w:rPr>
        <w:t>.</w:t>
      </w:r>
    </w:p>
    <w:p w14:paraId="5DB09D9C" w14:textId="3089AB8D" w:rsidR="00D91DC0" w:rsidRPr="00D91DC0" w:rsidRDefault="00D91DC0" w:rsidP="00BE7797">
      <w:pPr>
        <w:numPr>
          <w:ilvl w:val="0"/>
          <w:numId w:val="14"/>
        </w:numPr>
        <w:bidi/>
        <w:spacing w:after="200" w:line="276" w:lineRule="auto"/>
        <w:contextualSpacing/>
        <w:rPr>
          <w:lang w:val="en-US"/>
        </w:rPr>
      </w:pPr>
      <w:r w:rsidRPr="00D91DC0">
        <w:rPr>
          <w:rtl/>
          <w:lang w:val="en-US"/>
        </w:rPr>
        <w:t xml:space="preserve">التحديث والتطوير: يجب تقييم </w:t>
      </w:r>
      <w:r w:rsidR="0078273D" w:rsidRPr="00D91DC0">
        <w:rPr>
          <w:rFonts w:hint="cs"/>
          <w:rtl/>
          <w:lang w:val="en-US"/>
        </w:rPr>
        <w:t>الاحتياجات</w:t>
      </w:r>
      <w:r w:rsidRPr="00D91DC0">
        <w:rPr>
          <w:rtl/>
          <w:lang w:val="en-US"/>
        </w:rPr>
        <w:t xml:space="preserve"> الجديدة لاستخدام المساحات وتحديث الإطار القانوني والتشغيلي وفقًا للتطورات الجديدة.</w:t>
      </w:r>
    </w:p>
    <w:p w14:paraId="5B9B4CCD" w14:textId="77777777" w:rsidR="00D91DC0" w:rsidRPr="00D91DC0" w:rsidRDefault="00D91DC0" w:rsidP="00BE7797">
      <w:pPr>
        <w:numPr>
          <w:ilvl w:val="0"/>
          <w:numId w:val="14"/>
        </w:numPr>
        <w:bidi/>
        <w:spacing w:after="200" w:line="276" w:lineRule="auto"/>
        <w:contextualSpacing/>
        <w:rPr>
          <w:lang w:val="en-US"/>
        </w:rPr>
      </w:pPr>
      <w:r w:rsidRPr="00D91DC0">
        <w:rPr>
          <w:rtl/>
          <w:lang w:val="en-US"/>
        </w:rPr>
        <w:t>إعداد القواعد واللوائح اللازمة: يجب وضع قواعد ولوائح لضمان سلامة الأشخاص والمعدات والممتلكات الموجودة في المساحات المعنية. ويجب أن تشمل هذه القواعد الإجراءات اللازمة للحفاظ على النظافة والسلامة والترتيب الجيد في هذه المساحات</w:t>
      </w:r>
      <w:r w:rsidRPr="00D91DC0">
        <w:rPr>
          <w:lang w:val="en-US"/>
        </w:rPr>
        <w:t>.</w:t>
      </w:r>
    </w:p>
    <w:p w14:paraId="6FDE3A39" w14:textId="77777777" w:rsidR="00D91DC0" w:rsidRPr="00D91DC0" w:rsidRDefault="00D91DC0" w:rsidP="00BE7797">
      <w:pPr>
        <w:numPr>
          <w:ilvl w:val="0"/>
          <w:numId w:val="14"/>
        </w:numPr>
        <w:bidi/>
        <w:spacing w:after="200" w:line="276" w:lineRule="auto"/>
        <w:contextualSpacing/>
        <w:rPr>
          <w:lang w:val="en-US"/>
        </w:rPr>
      </w:pPr>
      <w:r w:rsidRPr="00D91DC0">
        <w:rPr>
          <w:rtl/>
          <w:lang w:val="en-US"/>
        </w:rPr>
        <w:t>توفير المعدات والأدوات اللازمة: يجب توفير المعدات والأدوات اللازمة للقيام بالأنشطة المسموح بها في المساحات المعنية، وضمان سلامتها وجاهزيتها للاستخدام</w:t>
      </w:r>
      <w:r w:rsidRPr="00D91DC0">
        <w:rPr>
          <w:lang w:val="en-US"/>
        </w:rPr>
        <w:t>.</w:t>
      </w:r>
    </w:p>
    <w:p w14:paraId="3B6C902C" w14:textId="77777777" w:rsidR="00D91DC0" w:rsidRPr="00D91DC0" w:rsidRDefault="00D91DC0" w:rsidP="00BE7797">
      <w:pPr>
        <w:numPr>
          <w:ilvl w:val="0"/>
          <w:numId w:val="14"/>
        </w:numPr>
        <w:bidi/>
        <w:spacing w:after="200" w:line="276" w:lineRule="auto"/>
        <w:contextualSpacing/>
        <w:rPr>
          <w:lang w:val="en-US"/>
        </w:rPr>
      </w:pPr>
      <w:r w:rsidRPr="00D91DC0">
        <w:rPr>
          <w:rtl/>
          <w:lang w:val="en-US"/>
        </w:rPr>
        <w:t>تعيين مسؤولي</w:t>
      </w:r>
      <w:r w:rsidRPr="00D91DC0">
        <w:rPr>
          <w:rFonts w:hint="cs"/>
          <w:rtl/>
          <w:lang w:val="en-US"/>
        </w:rPr>
        <w:t xml:space="preserve"> مراقبة وتشغيل</w:t>
      </w:r>
      <w:r w:rsidRPr="00D91DC0">
        <w:rPr>
          <w:rtl/>
          <w:lang w:val="en-US"/>
        </w:rPr>
        <w:t>: يجب تعيين موظفين مسؤولين عن تشغيل المساحات المعنية والتأكد من تنفيذ القواعد واللوائح بشكل صحيح</w:t>
      </w:r>
      <w:r w:rsidRPr="00D91DC0">
        <w:rPr>
          <w:lang w:val="en-US"/>
        </w:rPr>
        <w:t>.</w:t>
      </w:r>
    </w:p>
    <w:p w14:paraId="4EE3BE60" w14:textId="77777777" w:rsidR="00D91DC0" w:rsidRPr="00D91DC0" w:rsidRDefault="00D91DC0" w:rsidP="00BE7797">
      <w:pPr>
        <w:numPr>
          <w:ilvl w:val="0"/>
          <w:numId w:val="14"/>
        </w:numPr>
        <w:bidi/>
        <w:spacing w:after="200" w:line="276" w:lineRule="auto"/>
        <w:contextualSpacing/>
        <w:rPr>
          <w:lang w:val="en-US"/>
        </w:rPr>
      </w:pPr>
      <w:r w:rsidRPr="00D91DC0">
        <w:rPr>
          <w:rtl/>
          <w:lang w:val="en-US"/>
        </w:rPr>
        <w:t>تطوير برامج التدريب المناسبة للموظفين والمستخدمين لتعلم الأنشطة المسموح بها في المساحات المعنية والقواعد واللوائح اللازمة لتنفيذها بشكل آمن وفعال</w:t>
      </w:r>
      <w:r w:rsidRPr="00D91DC0">
        <w:rPr>
          <w:lang w:val="en-US"/>
        </w:rPr>
        <w:t>.</w:t>
      </w:r>
    </w:p>
    <w:p w14:paraId="120B5347" w14:textId="77777777" w:rsidR="00D91DC0" w:rsidRPr="00D91DC0" w:rsidRDefault="00D91DC0" w:rsidP="00BE7797">
      <w:pPr>
        <w:numPr>
          <w:ilvl w:val="0"/>
          <w:numId w:val="14"/>
        </w:numPr>
        <w:bidi/>
        <w:spacing w:after="200" w:line="276" w:lineRule="auto"/>
        <w:contextualSpacing/>
        <w:rPr>
          <w:rtl/>
          <w:lang w:val="en-US"/>
        </w:rPr>
      </w:pPr>
      <w:r w:rsidRPr="00D91DC0">
        <w:rPr>
          <w:rtl/>
          <w:lang w:val="en-US"/>
        </w:rPr>
        <w:t xml:space="preserve">مراقبة الأداء: يجب مراقبة أداء </w:t>
      </w:r>
      <w:r w:rsidRPr="00D91DC0">
        <w:rPr>
          <w:rFonts w:hint="cs"/>
          <w:rtl/>
          <w:lang w:val="en-US"/>
        </w:rPr>
        <w:t>تشغيل المركبات و</w:t>
      </w:r>
      <w:r w:rsidRPr="00D91DC0">
        <w:rPr>
          <w:rtl/>
          <w:lang w:val="en-US"/>
        </w:rPr>
        <w:t>المساحات المعنية والتأكد من تطبيق القواعد واللوائح بشكل صحيح وفعال، وإجراء التحسينات اللازمة عند الحاجة.</w:t>
      </w:r>
    </w:p>
    <w:p w14:paraId="57867B92" w14:textId="5652DAEC" w:rsidR="00D91DC0" w:rsidRPr="00D91DC0" w:rsidRDefault="00D91DC0" w:rsidP="00BE7797">
      <w:pPr>
        <w:bidi/>
        <w:spacing w:line="276" w:lineRule="auto"/>
        <w:ind w:left="283"/>
        <w:contextualSpacing/>
        <w:rPr>
          <w:rtl/>
          <w:lang w:val="en-US"/>
        </w:rPr>
      </w:pPr>
      <w:r w:rsidRPr="00D91DC0">
        <w:rPr>
          <w:rtl/>
          <w:lang w:val="en-US"/>
        </w:rPr>
        <w:t xml:space="preserve"> يتم وضع إطار مقترح لتشغيل المساحات الموضوعة بالتصرف من قبل مصلحة سكك الحديد والنقل المشترك. يجب أن يتم توضيح المسؤوليات المالية لكل طرف، وكذلك الآليات المتبعة في حالة حدوث أي ضرر أو خسائر للمساحات أو المركبات. </w:t>
      </w:r>
      <w:r w:rsidRPr="00D91DC0">
        <w:rPr>
          <w:rFonts w:hint="cs"/>
          <w:rtl/>
          <w:lang w:val="en-US"/>
        </w:rPr>
        <w:t xml:space="preserve">ويتم </w:t>
      </w:r>
      <w:r w:rsidRPr="00D91DC0">
        <w:rPr>
          <w:rtl/>
          <w:lang w:val="en-US"/>
        </w:rPr>
        <w:t xml:space="preserve"> </w:t>
      </w:r>
      <w:r w:rsidRPr="00D91DC0">
        <w:rPr>
          <w:rFonts w:hint="cs"/>
          <w:rtl/>
          <w:lang w:val="en-US"/>
        </w:rPr>
        <w:t>الت</w:t>
      </w:r>
      <w:r w:rsidRPr="00D91DC0">
        <w:rPr>
          <w:rtl/>
          <w:lang w:val="en-US"/>
        </w:rPr>
        <w:t xml:space="preserve">واصل والتنسيق بين مصلحة سكك الحديد والنقل المشترك والملتزم </w:t>
      </w:r>
      <w:r w:rsidRPr="00D91DC0">
        <w:rPr>
          <w:rFonts w:hint="cs"/>
          <w:rtl/>
          <w:lang w:val="en-US"/>
        </w:rPr>
        <w:t xml:space="preserve">من خلال لجنة الإشراف والمتابعة </w:t>
      </w:r>
      <w:r w:rsidRPr="00D91DC0">
        <w:rPr>
          <w:rtl/>
          <w:lang w:val="en-US"/>
        </w:rPr>
        <w:t xml:space="preserve">لضمان سلامة </w:t>
      </w:r>
      <w:r w:rsidRPr="00D91DC0">
        <w:rPr>
          <w:rFonts w:hint="cs"/>
          <w:rtl/>
          <w:lang w:val="en-US"/>
        </w:rPr>
        <w:t xml:space="preserve">وسلاسة </w:t>
      </w:r>
      <w:r w:rsidRPr="00D91DC0">
        <w:rPr>
          <w:rtl/>
          <w:lang w:val="en-US"/>
        </w:rPr>
        <w:t>تشغيل المساحات والمركبات</w:t>
      </w:r>
      <w:r w:rsidRPr="00D91DC0">
        <w:rPr>
          <w:lang w:val="en-US"/>
        </w:rPr>
        <w:t>.</w:t>
      </w:r>
    </w:p>
    <w:p w14:paraId="5D3F7364" w14:textId="77777777" w:rsidR="00D91DC0" w:rsidRDefault="00D91DC0" w:rsidP="00BE7797">
      <w:pPr>
        <w:bidi/>
        <w:spacing w:line="276" w:lineRule="auto"/>
        <w:ind w:left="283"/>
        <w:contextualSpacing/>
        <w:rPr>
          <w:rtl/>
          <w:lang w:val="en-US"/>
        </w:rPr>
      </w:pPr>
      <w:r w:rsidRPr="00D91DC0">
        <w:rPr>
          <w:rtl/>
          <w:lang w:val="en-US"/>
        </w:rPr>
        <w:t xml:space="preserve">علاوة على ذلك، يجب وضع خطة للتحول إلى نموذج تشغيل أكثر </w:t>
      </w:r>
      <w:r w:rsidRPr="00D91DC0">
        <w:rPr>
          <w:rFonts w:hint="cs"/>
          <w:rtl/>
          <w:lang w:val="en-US"/>
        </w:rPr>
        <w:t>إ</w:t>
      </w:r>
      <w:r w:rsidRPr="00D91DC0">
        <w:rPr>
          <w:rtl/>
          <w:lang w:val="en-US"/>
        </w:rPr>
        <w:t xml:space="preserve">ستدامة وفاعلية عبر </w:t>
      </w:r>
      <w:r w:rsidRPr="00D91DC0">
        <w:rPr>
          <w:rFonts w:hint="cs"/>
          <w:rtl/>
          <w:lang w:val="en-US"/>
        </w:rPr>
        <w:t>إ</w:t>
      </w:r>
      <w:r w:rsidRPr="00D91DC0">
        <w:rPr>
          <w:rtl/>
          <w:lang w:val="en-US"/>
        </w:rPr>
        <w:t>ستخدام تكنولوجيا الاتصالات وتحليل البيانات وغيرها من التقنيات الحديثة. ويجب أن يتم تقييم النتائج بانتظام لتحسين وتطوير هذا الإطار المقترح وضمان استمرارية عملية تشغيل المساحات والمركبات بكفاءة عالية.</w:t>
      </w:r>
    </w:p>
    <w:p w14:paraId="663ABDFC" w14:textId="77777777" w:rsidR="00D91DC0" w:rsidRPr="00D91DC0" w:rsidRDefault="00D91DC0" w:rsidP="00BE7797">
      <w:pPr>
        <w:keepNext/>
        <w:keepLines/>
        <w:bidi/>
        <w:spacing w:before="40"/>
        <w:ind w:left="720" w:hanging="763"/>
        <w:outlineLvl w:val="1"/>
        <w:rPr>
          <w:rFonts w:ascii="Calibri Light" w:eastAsia="Yu Gothic Light" w:hAnsi="Calibri Light"/>
          <w:color w:val="2F5496"/>
          <w:sz w:val="26"/>
          <w:szCs w:val="26"/>
          <w:rtl/>
        </w:rPr>
      </w:pPr>
      <w:r w:rsidRPr="00D91DC0">
        <w:rPr>
          <w:rFonts w:ascii="Calibri Light" w:eastAsia="Yu Gothic Light" w:hAnsi="Calibri Light" w:hint="cs"/>
          <w:color w:val="2F5496"/>
          <w:sz w:val="26"/>
          <w:szCs w:val="26"/>
          <w:rtl/>
        </w:rPr>
        <w:t xml:space="preserve">7. </w:t>
      </w:r>
      <w:r w:rsidRPr="00D91DC0">
        <w:rPr>
          <w:rFonts w:ascii="Calibri Light" w:eastAsia="Yu Gothic Light" w:hAnsi="Calibri Light" w:hint="cs"/>
          <w:color w:val="2F5496"/>
          <w:sz w:val="26"/>
          <w:szCs w:val="26"/>
          <w:rtl/>
          <w:lang w:val="en-US"/>
        </w:rPr>
        <w:t>مواقع المساحات الموكلة للملتزم.</w:t>
      </w:r>
    </w:p>
    <w:p w14:paraId="769753A5" w14:textId="3F1CFB64" w:rsidR="00D91DC0" w:rsidRPr="00D91DC0" w:rsidRDefault="00D91DC0" w:rsidP="00BE7797">
      <w:pPr>
        <w:bidi/>
        <w:spacing w:line="276" w:lineRule="auto"/>
        <w:ind w:left="283"/>
        <w:rPr>
          <w:rtl/>
          <w:lang w:val="en-US"/>
        </w:rPr>
      </w:pPr>
      <w:r w:rsidRPr="00D91DC0">
        <w:rPr>
          <w:rFonts w:hint="cs"/>
          <w:rtl/>
          <w:lang w:val="en-US"/>
        </w:rPr>
        <w:t>يتم وضع</w:t>
      </w:r>
      <w:r w:rsidRPr="00D91DC0">
        <w:rPr>
          <w:rtl/>
          <w:lang w:val="en-US"/>
        </w:rPr>
        <w:t xml:space="preserve"> مواقع المساحات الموكلة للم</w:t>
      </w:r>
      <w:r w:rsidRPr="00D91DC0">
        <w:rPr>
          <w:rFonts w:hint="cs"/>
          <w:rtl/>
          <w:lang w:val="en-US"/>
        </w:rPr>
        <w:t>لتزم</w:t>
      </w:r>
      <w:r w:rsidRPr="00D91DC0">
        <w:rPr>
          <w:rtl/>
          <w:lang w:val="en-US"/>
        </w:rPr>
        <w:t xml:space="preserve"> </w:t>
      </w:r>
      <w:r w:rsidRPr="00D91DC0">
        <w:rPr>
          <w:rFonts w:hint="cs"/>
          <w:rtl/>
          <w:lang w:val="en-US"/>
        </w:rPr>
        <w:t>بتصرفه عند توقيع الاتفاقية</w:t>
      </w:r>
      <w:r w:rsidRPr="00D91DC0">
        <w:rPr>
          <w:rtl/>
          <w:lang w:val="en-US"/>
        </w:rPr>
        <w:t xml:space="preserve"> بين مصلحة سكك الحديد والنقل المشترك والملتزم</w:t>
      </w:r>
      <w:r w:rsidRPr="00D91DC0">
        <w:rPr>
          <w:rFonts w:hint="cs"/>
          <w:rtl/>
          <w:lang w:val="en-US"/>
        </w:rPr>
        <w:t xml:space="preserve">. </w:t>
      </w:r>
      <w:r w:rsidRPr="00D91DC0">
        <w:rPr>
          <w:rtl/>
          <w:lang w:val="en-US"/>
        </w:rPr>
        <w:t xml:space="preserve">هذه </w:t>
      </w:r>
      <w:r w:rsidRPr="00D91DC0">
        <w:rPr>
          <w:rFonts w:hint="cs"/>
          <w:rtl/>
          <w:lang w:val="en-US"/>
        </w:rPr>
        <w:t xml:space="preserve">المواقع توفر </w:t>
      </w:r>
      <w:r w:rsidRPr="00D91DC0">
        <w:rPr>
          <w:rtl/>
          <w:lang w:val="en-US"/>
        </w:rPr>
        <w:t xml:space="preserve">مساحات كافية لإيواء المركبات والمعدات اللازمة للصيانة والتصليح، بالإضافة إلى </w:t>
      </w:r>
      <w:r w:rsidR="00BE7797">
        <w:rPr>
          <w:rFonts w:hint="cs"/>
          <w:rtl/>
          <w:lang w:val="en-US"/>
        </w:rPr>
        <w:t>تقديم</w:t>
      </w:r>
      <w:r w:rsidRPr="00D91DC0">
        <w:rPr>
          <w:rtl/>
          <w:lang w:val="en-US"/>
        </w:rPr>
        <w:t xml:space="preserve"> التسهيلات اللازمة </w:t>
      </w:r>
      <w:r w:rsidR="00BE7797">
        <w:rPr>
          <w:rFonts w:hint="cs"/>
          <w:rtl/>
          <w:lang w:val="en-US"/>
        </w:rPr>
        <w:t>لتوف</w:t>
      </w:r>
      <w:r w:rsidR="00CC5CA4">
        <w:rPr>
          <w:rFonts w:hint="cs"/>
          <w:rtl/>
          <w:lang w:val="en-US"/>
        </w:rPr>
        <w:t>ي</w:t>
      </w:r>
      <w:r w:rsidR="00BE7797">
        <w:rPr>
          <w:rFonts w:hint="cs"/>
          <w:rtl/>
          <w:lang w:val="en-US"/>
        </w:rPr>
        <w:t>ر</w:t>
      </w:r>
      <w:r w:rsidRPr="00D91DC0">
        <w:rPr>
          <w:rtl/>
          <w:lang w:val="en-US"/>
        </w:rPr>
        <w:t xml:space="preserve"> الماء والكهرباء وغيرها من الخدمات الأساسية</w:t>
      </w:r>
      <w:r w:rsidR="00BE7797">
        <w:rPr>
          <w:rFonts w:hint="cs"/>
          <w:rtl/>
          <w:lang w:val="en-US"/>
        </w:rPr>
        <w:t xml:space="preserve"> على عاتق الملتزم</w:t>
      </w:r>
      <w:r w:rsidRPr="00D91DC0">
        <w:rPr>
          <w:rtl/>
          <w:lang w:val="en-US"/>
        </w:rPr>
        <w:t>. ومن المهم أن تكون هذه المساحات متاحة وجاهزة للاستخدا</w:t>
      </w:r>
      <w:r w:rsidRPr="00D91DC0">
        <w:rPr>
          <w:rFonts w:hint="cs"/>
          <w:rtl/>
          <w:lang w:val="en-US"/>
        </w:rPr>
        <w:t xml:space="preserve">م </w:t>
      </w:r>
      <w:r w:rsidRPr="00D91DC0">
        <w:rPr>
          <w:rtl/>
          <w:lang w:val="en-US"/>
        </w:rPr>
        <w:t xml:space="preserve"> في أي وقت يلزم ذلك لضمان سير العمل بشكل مستمر وفعال.</w:t>
      </w:r>
    </w:p>
    <w:p w14:paraId="1247F73A" w14:textId="77777777" w:rsidR="00D91DC0" w:rsidRPr="00D91DC0" w:rsidRDefault="00D91DC0" w:rsidP="00BE7797">
      <w:pPr>
        <w:bidi/>
        <w:rPr>
          <w:rtl/>
        </w:rPr>
      </w:pPr>
    </w:p>
    <w:sectPr w:rsidR="00D91DC0" w:rsidRPr="00D91DC0" w:rsidSect="0026131F">
      <w:headerReference w:type="default" r:id="rId9"/>
      <w:footerReference w:type="default" r:id="rId10"/>
      <w:headerReference w:type="first" r:id="rId11"/>
      <w:footerReference w:type="first" r:id="rId12"/>
      <w:pgSz w:w="11909" w:h="16834" w:code="9"/>
      <w:pgMar w:top="527" w:right="851" w:bottom="567" w:left="851" w:header="284" w:footer="2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1AB236" w14:textId="77777777" w:rsidR="00691B64" w:rsidRDefault="00691B64">
      <w:r>
        <w:separator/>
      </w:r>
    </w:p>
    <w:p w14:paraId="2A33B2E9" w14:textId="77777777" w:rsidR="00691B64" w:rsidRDefault="00691B64"/>
  </w:endnote>
  <w:endnote w:type="continuationSeparator" w:id="0">
    <w:p w14:paraId="2B817484" w14:textId="77777777" w:rsidR="00691B64" w:rsidRDefault="00691B64">
      <w:r>
        <w:continuationSeparator/>
      </w:r>
    </w:p>
    <w:p w14:paraId="205FBC5A" w14:textId="77777777" w:rsidR="00691B64" w:rsidRDefault="00691B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6349683"/>
      <w:docPartObj>
        <w:docPartGallery w:val="Page Numbers (Bottom of Page)"/>
        <w:docPartUnique/>
      </w:docPartObj>
    </w:sdtPr>
    <w:sdtEndPr>
      <w:rPr>
        <w:noProof/>
      </w:rPr>
    </w:sdtEndPr>
    <w:sdtContent>
      <w:p w14:paraId="17555A34" w14:textId="7A31A6BD" w:rsidR="004B1BAA" w:rsidRDefault="004B1BAA">
        <w:pPr>
          <w:pStyle w:val="Footer"/>
          <w:jc w:val="center"/>
        </w:pPr>
        <w:r>
          <w:fldChar w:fldCharType="begin"/>
        </w:r>
        <w:r>
          <w:instrText xml:space="preserve"> PAGE   \* MERGEFORMAT </w:instrText>
        </w:r>
        <w:r>
          <w:fldChar w:fldCharType="separate"/>
        </w:r>
        <w:r w:rsidR="00691B64">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AB294F" w14:textId="77777777" w:rsidR="00E6465D" w:rsidRPr="00F712CD" w:rsidRDefault="00E6465D" w:rsidP="00330D6B">
    <w:pPr>
      <w:pStyle w:val="Footer"/>
      <w:pBdr>
        <w:top w:val="single" w:sz="4" w:space="1" w:color="auto"/>
      </w:pBdr>
      <w:tabs>
        <w:tab w:val="clear" w:pos="8640"/>
        <w:tab w:val="right" w:pos="9000"/>
      </w:tabs>
      <w:jc w:val="left"/>
      <w:rPr>
        <w:sz w:val="16"/>
        <w:szCs w:val="16"/>
        <w:lang w:val="en-US"/>
      </w:rPr>
    </w:pPr>
    <w:r w:rsidRPr="00AE3C5E">
      <w:rPr>
        <w:sz w:val="16"/>
        <w:szCs w:val="16"/>
        <w:lang w:val="en-US"/>
      </w:rPr>
      <w:t xml:space="preserve">TMS Consult </w:t>
    </w:r>
    <w:r>
      <w:rPr>
        <w:sz w:val="16"/>
        <w:szCs w:val="16"/>
        <w:lang w:val="en-US"/>
      </w:rPr>
      <w:tab/>
      <w:t>Final Report</w:t>
    </w:r>
    <w:r w:rsidRPr="00AE3C5E">
      <w:rPr>
        <w:sz w:val="16"/>
        <w:szCs w:val="16"/>
        <w:lang w:val="en-US"/>
      </w:rPr>
      <w:tab/>
    </w:r>
    <w:r>
      <w:rPr>
        <w:sz w:val="16"/>
        <w:szCs w:val="16"/>
        <w:lang w:val="en-US"/>
      </w:rPr>
      <w:t>March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44920A" w14:textId="77777777" w:rsidR="00691B64" w:rsidRDefault="00691B64">
      <w:r>
        <w:separator/>
      </w:r>
    </w:p>
    <w:p w14:paraId="3FA3815E" w14:textId="77777777" w:rsidR="00691B64" w:rsidRDefault="00691B64"/>
  </w:footnote>
  <w:footnote w:type="continuationSeparator" w:id="0">
    <w:p w14:paraId="6199C5FE" w14:textId="77777777" w:rsidR="00691B64" w:rsidRDefault="00691B64">
      <w:r>
        <w:continuationSeparator/>
      </w:r>
    </w:p>
    <w:p w14:paraId="634D89CC" w14:textId="77777777" w:rsidR="00691B64" w:rsidRDefault="00691B6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E863D" w14:textId="0FB046AD" w:rsidR="00E6465D" w:rsidRPr="001B7A50" w:rsidRDefault="00E6465D" w:rsidP="003744F2">
    <w:r>
      <w:rPr>
        <w:rtl/>
      </w:rPr>
      <w:tab/>
    </w:r>
    <w:r>
      <w:rPr>
        <w:rFonts w:hint="cs"/>
        <w:rtl/>
      </w:rPr>
      <w:t xml:space="preserve"> </w:t>
    </w:r>
    <w:r>
      <w:rPr>
        <w:rtl/>
      </w:rPr>
      <w:tab/>
    </w:r>
    <w:r>
      <w:tab/>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017F3B" w14:textId="77777777" w:rsidR="00E6465D" w:rsidRPr="00AE3C5E" w:rsidRDefault="00E6465D" w:rsidP="00330D6B">
    <w:pPr>
      <w:pStyle w:val="Header"/>
      <w:pBdr>
        <w:bottom w:val="single" w:sz="4" w:space="1" w:color="auto"/>
      </w:pBdr>
      <w:tabs>
        <w:tab w:val="clear" w:pos="8640"/>
        <w:tab w:val="left" w:pos="5534"/>
        <w:tab w:val="right" w:pos="9090"/>
      </w:tabs>
      <w:jc w:val="left"/>
      <w:rPr>
        <w:sz w:val="16"/>
        <w:szCs w:val="16"/>
      </w:rPr>
    </w:pPr>
    <w:r w:rsidRPr="00AE3C5E">
      <w:rPr>
        <w:sz w:val="16"/>
        <w:szCs w:val="16"/>
      </w:rPr>
      <w:t xml:space="preserve">Public Bus </w:t>
    </w:r>
    <w:r>
      <w:rPr>
        <w:sz w:val="16"/>
        <w:szCs w:val="16"/>
      </w:rPr>
      <w:t>T</w:t>
    </w:r>
    <w:r w:rsidRPr="00AE3C5E">
      <w:rPr>
        <w:sz w:val="16"/>
        <w:szCs w:val="16"/>
      </w:rPr>
      <w:t>ransport Network for Greater Beirut and its Associated Facilities</w:t>
    </w:r>
    <w:r>
      <w:rPr>
        <w:sz w:val="16"/>
        <w:szCs w:val="16"/>
      </w:rPr>
      <w:tab/>
    </w:r>
    <w:r>
      <w:rPr>
        <w:sz w:val="16"/>
        <w:szCs w:val="16"/>
      </w:rPr>
      <w:tab/>
    </w:r>
    <w:r>
      <w:rPr>
        <w:sz w:val="16"/>
        <w:szCs w:val="16"/>
      </w:rPr>
      <w:fldChar w:fldCharType="begin"/>
    </w:r>
    <w:r>
      <w:rPr>
        <w:sz w:val="16"/>
        <w:szCs w:val="16"/>
      </w:rPr>
      <w:instrText xml:space="preserve"> PAGE  \* Arabic  \* MERGEFORMAT </w:instrText>
    </w:r>
    <w:r>
      <w:rPr>
        <w:sz w:val="16"/>
        <w:szCs w:val="16"/>
      </w:rPr>
      <w:fldChar w:fldCharType="separate"/>
    </w:r>
    <w:r>
      <w:rPr>
        <w:noProof/>
        <w:sz w:val="16"/>
        <w:szCs w:val="16"/>
      </w:rPr>
      <w:t>1</w:t>
    </w:r>
    <w:r>
      <w:rPr>
        <w:sz w:val="16"/>
        <w:szCs w:val="16"/>
      </w:rPr>
      <w:fldChar w:fldCharType="end"/>
    </w:r>
  </w:p>
  <w:p w14:paraId="117ADA1F" w14:textId="77777777" w:rsidR="00E6465D" w:rsidRDefault="00E646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EF0"/>
    <w:multiLevelType w:val="hybridMultilevel"/>
    <w:tmpl w:val="39525262"/>
    <w:lvl w:ilvl="0" w:tplc="FFFFFFFF">
      <w:start w:val="5"/>
      <w:numFmt w:val="arabicAlpha"/>
      <w:lvlText w:val="%1."/>
      <w:lvlJc w:val="left"/>
      <w:pPr>
        <w:ind w:left="785" w:hanging="360"/>
      </w:pPr>
      <w:rPr>
        <w:rFonts w:hint="default"/>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
    <w:nsid w:val="062D20D4"/>
    <w:multiLevelType w:val="hybridMultilevel"/>
    <w:tmpl w:val="3C029B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7D65930"/>
    <w:multiLevelType w:val="hybridMultilevel"/>
    <w:tmpl w:val="8DDA7370"/>
    <w:lvl w:ilvl="0" w:tplc="B60C67B8">
      <w:start w:val="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FC07C20"/>
    <w:multiLevelType w:val="hybridMultilevel"/>
    <w:tmpl w:val="9B882B1E"/>
    <w:lvl w:ilvl="0" w:tplc="A9F46DC4">
      <w:start w:val="1"/>
      <w:numFmt w:val="decimal"/>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E3D3E6A"/>
    <w:multiLevelType w:val="hybridMultilevel"/>
    <w:tmpl w:val="39525262"/>
    <w:lvl w:ilvl="0" w:tplc="FFFFFFFF">
      <w:start w:val="5"/>
      <w:numFmt w:val="arabicAlpha"/>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221D6485"/>
    <w:multiLevelType w:val="hybridMultilevel"/>
    <w:tmpl w:val="814010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26194813"/>
    <w:multiLevelType w:val="hybridMultilevel"/>
    <w:tmpl w:val="3FA880FA"/>
    <w:lvl w:ilvl="0" w:tplc="FFFFFFFF">
      <w:start w:val="5"/>
      <w:numFmt w:val="arabicAlpha"/>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37DC2683"/>
    <w:multiLevelType w:val="hybridMultilevel"/>
    <w:tmpl w:val="C45216D2"/>
    <w:lvl w:ilvl="0" w:tplc="FFFFFFFF">
      <w:start w:val="5"/>
      <w:numFmt w:val="arabicAlpha"/>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43CC1B7F"/>
    <w:multiLevelType w:val="hybridMultilevel"/>
    <w:tmpl w:val="26A013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EF55163"/>
    <w:multiLevelType w:val="hybridMultilevel"/>
    <w:tmpl w:val="814010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51E73FF8"/>
    <w:multiLevelType w:val="hybridMultilevel"/>
    <w:tmpl w:val="39525262"/>
    <w:lvl w:ilvl="0" w:tplc="09009DC6">
      <w:start w:val="5"/>
      <w:numFmt w:val="arabicAlpha"/>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1">
    <w:nsid w:val="582416D5"/>
    <w:multiLevelType w:val="hybridMultilevel"/>
    <w:tmpl w:val="E0F82DA0"/>
    <w:lvl w:ilvl="0" w:tplc="E696A57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5B616010"/>
    <w:multiLevelType w:val="hybridMultilevel"/>
    <w:tmpl w:val="81401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1B26DE"/>
    <w:multiLevelType w:val="hybridMultilevel"/>
    <w:tmpl w:val="76C608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3E74EF4"/>
    <w:multiLevelType w:val="hybridMultilevel"/>
    <w:tmpl w:val="50AA1B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9B47C41"/>
    <w:multiLevelType w:val="hybridMultilevel"/>
    <w:tmpl w:val="3FA880FA"/>
    <w:lvl w:ilvl="0" w:tplc="FFFFFFFF">
      <w:start w:val="5"/>
      <w:numFmt w:val="arabicAlpha"/>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74355403"/>
    <w:multiLevelType w:val="hybridMultilevel"/>
    <w:tmpl w:val="3FA880FA"/>
    <w:lvl w:ilvl="0" w:tplc="FFFFFFFF">
      <w:start w:val="5"/>
      <w:numFmt w:val="arabicAlpha"/>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7BDC75E4"/>
    <w:multiLevelType w:val="hybridMultilevel"/>
    <w:tmpl w:val="DB5E5352"/>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13"/>
  </w:num>
  <w:num w:numId="5">
    <w:abstractNumId w:val="9"/>
  </w:num>
  <w:num w:numId="6">
    <w:abstractNumId w:val="10"/>
  </w:num>
  <w:num w:numId="7">
    <w:abstractNumId w:val="4"/>
  </w:num>
  <w:num w:numId="8">
    <w:abstractNumId w:val="0"/>
  </w:num>
  <w:num w:numId="9">
    <w:abstractNumId w:val="16"/>
  </w:num>
  <w:num w:numId="10">
    <w:abstractNumId w:val="15"/>
  </w:num>
  <w:num w:numId="11">
    <w:abstractNumId w:val="7"/>
  </w:num>
  <w:num w:numId="12">
    <w:abstractNumId w:val="6"/>
  </w:num>
  <w:num w:numId="13">
    <w:abstractNumId w:val="14"/>
  </w:num>
  <w:num w:numId="14">
    <w:abstractNumId w:val="8"/>
  </w:num>
  <w:num w:numId="15">
    <w:abstractNumId w:val="17"/>
  </w:num>
  <w:num w:numId="16">
    <w:abstractNumId w:val="3"/>
  </w:num>
  <w:num w:numId="17">
    <w:abstractNumId w:val="1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C0140"/>
    <w:rsid w:val="00005890"/>
    <w:rsid w:val="00006E08"/>
    <w:rsid w:val="000170FC"/>
    <w:rsid w:val="00031CFE"/>
    <w:rsid w:val="000406DC"/>
    <w:rsid w:val="00043FE3"/>
    <w:rsid w:val="00044B8A"/>
    <w:rsid w:val="0005032A"/>
    <w:rsid w:val="0005534F"/>
    <w:rsid w:val="000824B0"/>
    <w:rsid w:val="00092F0E"/>
    <w:rsid w:val="000C6E6B"/>
    <w:rsid w:val="000E0120"/>
    <w:rsid w:val="000E060E"/>
    <w:rsid w:val="000E1AA7"/>
    <w:rsid w:val="000E7776"/>
    <w:rsid w:val="00103B7B"/>
    <w:rsid w:val="001051A4"/>
    <w:rsid w:val="0011014E"/>
    <w:rsid w:val="00121661"/>
    <w:rsid w:val="00127E32"/>
    <w:rsid w:val="00141ECA"/>
    <w:rsid w:val="0014647B"/>
    <w:rsid w:val="00150A14"/>
    <w:rsid w:val="001539D0"/>
    <w:rsid w:val="00177331"/>
    <w:rsid w:val="00183D9C"/>
    <w:rsid w:val="00185A12"/>
    <w:rsid w:val="001B7A50"/>
    <w:rsid w:val="001C6445"/>
    <w:rsid w:val="001E4CC6"/>
    <w:rsid w:val="001F1878"/>
    <w:rsid w:val="001F6B20"/>
    <w:rsid w:val="002022FB"/>
    <w:rsid w:val="00205AA8"/>
    <w:rsid w:val="002170FE"/>
    <w:rsid w:val="00224CA4"/>
    <w:rsid w:val="002418EA"/>
    <w:rsid w:val="00245D02"/>
    <w:rsid w:val="0026131F"/>
    <w:rsid w:val="002619F8"/>
    <w:rsid w:val="0027506B"/>
    <w:rsid w:val="002824CF"/>
    <w:rsid w:val="00285DF8"/>
    <w:rsid w:val="0028698C"/>
    <w:rsid w:val="00287F7B"/>
    <w:rsid w:val="00291BEE"/>
    <w:rsid w:val="00292EDF"/>
    <w:rsid w:val="002B5F6C"/>
    <w:rsid w:val="002D5015"/>
    <w:rsid w:val="002D6DF3"/>
    <w:rsid w:val="00302553"/>
    <w:rsid w:val="003063A6"/>
    <w:rsid w:val="00310A2A"/>
    <w:rsid w:val="003137AB"/>
    <w:rsid w:val="003270E5"/>
    <w:rsid w:val="00330D6B"/>
    <w:rsid w:val="003540F1"/>
    <w:rsid w:val="003744F2"/>
    <w:rsid w:val="00382FA8"/>
    <w:rsid w:val="00394C1A"/>
    <w:rsid w:val="003A1629"/>
    <w:rsid w:val="003B4C93"/>
    <w:rsid w:val="003B7F45"/>
    <w:rsid w:val="003E6B3E"/>
    <w:rsid w:val="003E7859"/>
    <w:rsid w:val="00401417"/>
    <w:rsid w:val="00407E67"/>
    <w:rsid w:val="00424359"/>
    <w:rsid w:val="004366D8"/>
    <w:rsid w:val="004375CD"/>
    <w:rsid w:val="00454FC6"/>
    <w:rsid w:val="004651E6"/>
    <w:rsid w:val="00472BD6"/>
    <w:rsid w:val="00486467"/>
    <w:rsid w:val="00490FDD"/>
    <w:rsid w:val="00497206"/>
    <w:rsid w:val="004A64EE"/>
    <w:rsid w:val="004B1BAA"/>
    <w:rsid w:val="004B3B89"/>
    <w:rsid w:val="004C347B"/>
    <w:rsid w:val="004D17DD"/>
    <w:rsid w:val="004D3F6F"/>
    <w:rsid w:val="004D6A78"/>
    <w:rsid w:val="004E269D"/>
    <w:rsid w:val="00501D63"/>
    <w:rsid w:val="0051021F"/>
    <w:rsid w:val="00516B06"/>
    <w:rsid w:val="00535814"/>
    <w:rsid w:val="00540E21"/>
    <w:rsid w:val="00541ED9"/>
    <w:rsid w:val="00546EAF"/>
    <w:rsid w:val="00551248"/>
    <w:rsid w:val="00560217"/>
    <w:rsid w:val="005801B6"/>
    <w:rsid w:val="00585619"/>
    <w:rsid w:val="005B2AE1"/>
    <w:rsid w:val="005C3B69"/>
    <w:rsid w:val="005C5482"/>
    <w:rsid w:val="005D58A6"/>
    <w:rsid w:val="005E32E2"/>
    <w:rsid w:val="005E5E80"/>
    <w:rsid w:val="005E74DC"/>
    <w:rsid w:val="005F2237"/>
    <w:rsid w:val="005F5A10"/>
    <w:rsid w:val="00601128"/>
    <w:rsid w:val="006079AC"/>
    <w:rsid w:val="006166BC"/>
    <w:rsid w:val="00617E30"/>
    <w:rsid w:val="006357BC"/>
    <w:rsid w:val="00645844"/>
    <w:rsid w:val="006464B2"/>
    <w:rsid w:val="00654DA9"/>
    <w:rsid w:val="006644E9"/>
    <w:rsid w:val="0067327D"/>
    <w:rsid w:val="00676112"/>
    <w:rsid w:val="00677EF8"/>
    <w:rsid w:val="00691B64"/>
    <w:rsid w:val="00694DFB"/>
    <w:rsid w:val="006A216E"/>
    <w:rsid w:val="006A74E1"/>
    <w:rsid w:val="006B7B0B"/>
    <w:rsid w:val="006C243A"/>
    <w:rsid w:val="006E365D"/>
    <w:rsid w:val="006E5FC1"/>
    <w:rsid w:val="006F17D9"/>
    <w:rsid w:val="00702992"/>
    <w:rsid w:val="0070460E"/>
    <w:rsid w:val="00715419"/>
    <w:rsid w:val="00732A4E"/>
    <w:rsid w:val="007410F7"/>
    <w:rsid w:val="0075097C"/>
    <w:rsid w:val="00762E7D"/>
    <w:rsid w:val="00766764"/>
    <w:rsid w:val="0078273D"/>
    <w:rsid w:val="00794A6F"/>
    <w:rsid w:val="007A5FB5"/>
    <w:rsid w:val="007B6E85"/>
    <w:rsid w:val="007C1E1A"/>
    <w:rsid w:val="007C3666"/>
    <w:rsid w:val="007C6BFA"/>
    <w:rsid w:val="007D24FB"/>
    <w:rsid w:val="00805ECE"/>
    <w:rsid w:val="00807216"/>
    <w:rsid w:val="00810AEE"/>
    <w:rsid w:val="00815ACA"/>
    <w:rsid w:val="00822095"/>
    <w:rsid w:val="008239E9"/>
    <w:rsid w:val="00833BCD"/>
    <w:rsid w:val="00836CA9"/>
    <w:rsid w:val="00850712"/>
    <w:rsid w:val="008535EA"/>
    <w:rsid w:val="00853EF4"/>
    <w:rsid w:val="00862A1F"/>
    <w:rsid w:val="00863E74"/>
    <w:rsid w:val="00867E66"/>
    <w:rsid w:val="008868B0"/>
    <w:rsid w:val="00891DD1"/>
    <w:rsid w:val="00897F0F"/>
    <w:rsid w:val="008D286C"/>
    <w:rsid w:val="008D7CB8"/>
    <w:rsid w:val="008D7DC2"/>
    <w:rsid w:val="008E01ED"/>
    <w:rsid w:val="008E0602"/>
    <w:rsid w:val="008E300E"/>
    <w:rsid w:val="008F0708"/>
    <w:rsid w:val="008F71D4"/>
    <w:rsid w:val="009012DC"/>
    <w:rsid w:val="009079CA"/>
    <w:rsid w:val="00934DE3"/>
    <w:rsid w:val="00963BB3"/>
    <w:rsid w:val="009819FB"/>
    <w:rsid w:val="00994972"/>
    <w:rsid w:val="009C5EBD"/>
    <w:rsid w:val="009C7900"/>
    <w:rsid w:val="009D58AA"/>
    <w:rsid w:val="009D6519"/>
    <w:rsid w:val="009E615C"/>
    <w:rsid w:val="009E7431"/>
    <w:rsid w:val="00A07C3E"/>
    <w:rsid w:val="00A15DDD"/>
    <w:rsid w:val="00A239E5"/>
    <w:rsid w:val="00A2460C"/>
    <w:rsid w:val="00A400AE"/>
    <w:rsid w:val="00A5233C"/>
    <w:rsid w:val="00A5707A"/>
    <w:rsid w:val="00A7240D"/>
    <w:rsid w:val="00A777BB"/>
    <w:rsid w:val="00A82872"/>
    <w:rsid w:val="00A830CD"/>
    <w:rsid w:val="00A9315B"/>
    <w:rsid w:val="00A97DFB"/>
    <w:rsid w:val="00AA7C74"/>
    <w:rsid w:val="00AC4C43"/>
    <w:rsid w:val="00AD42E2"/>
    <w:rsid w:val="00AE0617"/>
    <w:rsid w:val="00AE6537"/>
    <w:rsid w:val="00B13123"/>
    <w:rsid w:val="00B13F2E"/>
    <w:rsid w:val="00B27493"/>
    <w:rsid w:val="00B335B3"/>
    <w:rsid w:val="00B46F02"/>
    <w:rsid w:val="00B4787A"/>
    <w:rsid w:val="00B54049"/>
    <w:rsid w:val="00B74534"/>
    <w:rsid w:val="00BA62FC"/>
    <w:rsid w:val="00BC1789"/>
    <w:rsid w:val="00BD17C1"/>
    <w:rsid w:val="00BE04D8"/>
    <w:rsid w:val="00BE1A45"/>
    <w:rsid w:val="00BE1EB2"/>
    <w:rsid w:val="00BE27E8"/>
    <w:rsid w:val="00BE7797"/>
    <w:rsid w:val="00BF60A3"/>
    <w:rsid w:val="00C3523A"/>
    <w:rsid w:val="00C60253"/>
    <w:rsid w:val="00C625D9"/>
    <w:rsid w:val="00C70409"/>
    <w:rsid w:val="00C754FA"/>
    <w:rsid w:val="00C77EA8"/>
    <w:rsid w:val="00C87DE2"/>
    <w:rsid w:val="00CA41DF"/>
    <w:rsid w:val="00CA52B2"/>
    <w:rsid w:val="00CA58A0"/>
    <w:rsid w:val="00CA608C"/>
    <w:rsid w:val="00CB21B5"/>
    <w:rsid w:val="00CB592F"/>
    <w:rsid w:val="00CC41ED"/>
    <w:rsid w:val="00CC5CA4"/>
    <w:rsid w:val="00CD24D3"/>
    <w:rsid w:val="00CD2CD5"/>
    <w:rsid w:val="00CE3884"/>
    <w:rsid w:val="00CE4D3D"/>
    <w:rsid w:val="00CE781D"/>
    <w:rsid w:val="00CF2A5F"/>
    <w:rsid w:val="00D00125"/>
    <w:rsid w:val="00D07365"/>
    <w:rsid w:val="00D10961"/>
    <w:rsid w:val="00D11177"/>
    <w:rsid w:val="00D33240"/>
    <w:rsid w:val="00D3615F"/>
    <w:rsid w:val="00D374F8"/>
    <w:rsid w:val="00D41E00"/>
    <w:rsid w:val="00D42EDF"/>
    <w:rsid w:val="00D44AF3"/>
    <w:rsid w:val="00D46123"/>
    <w:rsid w:val="00D51453"/>
    <w:rsid w:val="00D52A3F"/>
    <w:rsid w:val="00D57422"/>
    <w:rsid w:val="00D72442"/>
    <w:rsid w:val="00D91DC0"/>
    <w:rsid w:val="00D95A65"/>
    <w:rsid w:val="00DA0496"/>
    <w:rsid w:val="00DA359A"/>
    <w:rsid w:val="00DA4BCE"/>
    <w:rsid w:val="00DA53AD"/>
    <w:rsid w:val="00DA6698"/>
    <w:rsid w:val="00DB0961"/>
    <w:rsid w:val="00DC0484"/>
    <w:rsid w:val="00DD3C3A"/>
    <w:rsid w:val="00DD6743"/>
    <w:rsid w:val="00DE3E15"/>
    <w:rsid w:val="00DE5551"/>
    <w:rsid w:val="00DE6F6A"/>
    <w:rsid w:val="00E00BD2"/>
    <w:rsid w:val="00E12BB4"/>
    <w:rsid w:val="00E176BE"/>
    <w:rsid w:val="00E24399"/>
    <w:rsid w:val="00E34AB1"/>
    <w:rsid w:val="00E35D86"/>
    <w:rsid w:val="00E42E0C"/>
    <w:rsid w:val="00E6465D"/>
    <w:rsid w:val="00E71B22"/>
    <w:rsid w:val="00E90D5F"/>
    <w:rsid w:val="00E9353F"/>
    <w:rsid w:val="00EB5CD9"/>
    <w:rsid w:val="00EC0140"/>
    <w:rsid w:val="00ED1376"/>
    <w:rsid w:val="00EE772D"/>
    <w:rsid w:val="00EF528F"/>
    <w:rsid w:val="00F06502"/>
    <w:rsid w:val="00F07C87"/>
    <w:rsid w:val="00F16FB6"/>
    <w:rsid w:val="00F23699"/>
    <w:rsid w:val="00F81F1B"/>
    <w:rsid w:val="00F93ECC"/>
    <w:rsid w:val="00F9765F"/>
    <w:rsid w:val="00FA102A"/>
    <w:rsid w:val="00FB1F8F"/>
    <w:rsid w:val="00FC2873"/>
    <w:rsid w:val="00FD29C2"/>
    <w:rsid w:val="00FE47EF"/>
    <w:rsid w:val="00FE568C"/>
    <w:rsid w:val="00FE6E82"/>
    <w:rsid w:val="00FF2F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095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15C"/>
    <w:pPr>
      <w:spacing w:after="0" w:line="240" w:lineRule="auto"/>
      <w:jc w:val="both"/>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9C5EB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C5EB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051A4"/>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0140"/>
    <w:pPr>
      <w:tabs>
        <w:tab w:val="center" w:pos="4320"/>
        <w:tab w:val="right" w:pos="8640"/>
      </w:tabs>
    </w:pPr>
  </w:style>
  <w:style w:type="character" w:customStyle="1" w:styleId="HeaderChar">
    <w:name w:val="Header Char"/>
    <w:basedOn w:val="DefaultParagraphFont"/>
    <w:link w:val="Header"/>
    <w:uiPriority w:val="99"/>
    <w:rsid w:val="00EC0140"/>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EC0140"/>
    <w:pPr>
      <w:tabs>
        <w:tab w:val="center" w:pos="4320"/>
        <w:tab w:val="right" w:pos="8640"/>
      </w:tabs>
    </w:pPr>
  </w:style>
  <w:style w:type="character" w:customStyle="1" w:styleId="FooterChar">
    <w:name w:val="Footer Char"/>
    <w:basedOn w:val="DefaultParagraphFont"/>
    <w:link w:val="Footer"/>
    <w:uiPriority w:val="99"/>
    <w:rsid w:val="00EC0140"/>
    <w:rPr>
      <w:rFonts w:ascii="Times New Roman" w:eastAsia="Times New Roman" w:hAnsi="Times New Roman" w:cs="Times New Roman"/>
      <w:sz w:val="24"/>
      <w:szCs w:val="24"/>
      <w:lang w:val="en-GB"/>
    </w:rPr>
  </w:style>
  <w:style w:type="paragraph" w:styleId="Caption">
    <w:name w:val="caption"/>
    <w:aliases w:val=" Char,Char"/>
    <w:basedOn w:val="Normal"/>
    <w:next w:val="Normal"/>
    <w:link w:val="CaptionChar"/>
    <w:uiPriority w:val="35"/>
    <w:unhideWhenUsed/>
    <w:qFormat/>
    <w:rsid w:val="00EC0140"/>
    <w:pPr>
      <w:spacing w:after="200"/>
      <w:jc w:val="center"/>
    </w:pPr>
    <w:rPr>
      <w:b/>
      <w:bCs/>
    </w:rPr>
  </w:style>
  <w:style w:type="character" w:customStyle="1" w:styleId="CaptionChar">
    <w:name w:val="Caption Char"/>
    <w:aliases w:val=" Char Char,Char Char"/>
    <w:basedOn w:val="DefaultParagraphFont"/>
    <w:link w:val="Caption"/>
    <w:uiPriority w:val="35"/>
    <w:rsid w:val="00EC0140"/>
    <w:rPr>
      <w:rFonts w:ascii="Times New Roman" w:eastAsia="Times New Roman" w:hAnsi="Times New Roman" w:cs="Times New Roman"/>
      <w:b/>
      <w:bCs/>
      <w:sz w:val="24"/>
      <w:szCs w:val="24"/>
      <w:lang w:val="en-GB"/>
    </w:rPr>
  </w:style>
  <w:style w:type="character" w:styleId="Emphasis">
    <w:name w:val="Emphasis"/>
    <w:basedOn w:val="DefaultParagraphFont"/>
    <w:uiPriority w:val="20"/>
    <w:qFormat/>
    <w:rsid w:val="00EC0140"/>
    <w:rPr>
      <w:i/>
      <w:iCs/>
    </w:rPr>
  </w:style>
  <w:style w:type="table" w:styleId="TableGrid">
    <w:name w:val="Table Grid"/>
    <w:basedOn w:val="TableNormal"/>
    <w:uiPriority w:val="59"/>
    <w:rsid w:val="00EC0140"/>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745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4534"/>
    <w:rPr>
      <w:rFonts w:ascii="Segoe UI" w:eastAsia="Times New Roman" w:hAnsi="Segoe UI" w:cs="Segoe UI"/>
      <w:sz w:val="18"/>
      <w:szCs w:val="18"/>
      <w:lang w:val="en-GB"/>
    </w:rPr>
  </w:style>
  <w:style w:type="character" w:customStyle="1" w:styleId="Heading1Char">
    <w:name w:val="Heading 1 Char"/>
    <w:basedOn w:val="DefaultParagraphFont"/>
    <w:link w:val="Heading1"/>
    <w:uiPriority w:val="9"/>
    <w:rsid w:val="009C5EBD"/>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rsid w:val="009C5EBD"/>
    <w:rPr>
      <w:rFonts w:asciiTheme="majorHAnsi" w:eastAsiaTheme="majorEastAsia" w:hAnsiTheme="majorHAnsi" w:cstheme="majorBidi"/>
      <w:color w:val="2F5496" w:themeColor="accent1" w:themeShade="BF"/>
      <w:sz w:val="26"/>
      <w:szCs w:val="26"/>
      <w:lang w:val="en-GB"/>
    </w:rPr>
  </w:style>
  <w:style w:type="paragraph" w:styleId="Title">
    <w:name w:val="Title"/>
    <w:basedOn w:val="Normal"/>
    <w:next w:val="Normal"/>
    <w:link w:val="TitleChar"/>
    <w:uiPriority w:val="10"/>
    <w:qFormat/>
    <w:rsid w:val="009C5EB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5EBD"/>
    <w:rPr>
      <w:rFonts w:asciiTheme="majorHAnsi" w:eastAsiaTheme="majorEastAsia" w:hAnsiTheme="majorHAnsi" w:cstheme="majorBidi"/>
      <w:spacing w:val="-10"/>
      <w:kern w:val="28"/>
      <w:sz w:val="56"/>
      <w:szCs w:val="56"/>
      <w:lang w:val="en-GB"/>
    </w:rPr>
  </w:style>
  <w:style w:type="paragraph" w:styleId="ListParagraph">
    <w:name w:val="List Paragraph"/>
    <w:basedOn w:val="Normal"/>
    <w:uiPriority w:val="34"/>
    <w:qFormat/>
    <w:rsid w:val="009D58AA"/>
    <w:pPr>
      <w:ind w:left="720"/>
      <w:contextualSpacing/>
    </w:pPr>
  </w:style>
  <w:style w:type="character" w:customStyle="1" w:styleId="Heading3Char">
    <w:name w:val="Heading 3 Char"/>
    <w:basedOn w:val="DefaultParagraphFont"/>
    <w:link w:val="Heading3"/>
    <w:uiPriority w:val="9"/>
    <w:semiHidden/>
    <w:rsid w:val="001051A4"/>
    <w:rPr>
      <w:rFonts w:asciiTheme="majorHAnsi" w:eastAsiaTheme="majorEastAsia" w:hAnsiTheme="majorHAnsi" w:cstheme="majorBidi"/>
      <w:color w:val="1F3763" w:themeColor="accent1" w:themeShade="7F"/>
      <w:sz w:val="24"/>
      <w:szCs w:val="24"/>
      <w:lang w:val="en-GB"/>
    </w:rPr>
  </w:style>
  <w:style w:type="paragraph" w:styleId="NoSpacing">
    <w:name w:val="No Spacing"/>
    <w:uiPriority w:val="1"/>
    <w:qFormat/>
    <w:rsid w:val="00F93ECC"/>
    <w:pPr>
      <w:spacing w:after="0" w:line="240" w:lineRule="auto"/>
      <w:jc w:val="both"/>
    </w:pPr>
    <w:rPr>
      <w:rFonts w:ascii="Times New Roman" w:eastAsia="Times New Roman" w:hAnsi="Times New Roman" w:cs="Times New Roman"/>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6131">
      <w:bodyDiv w:val="1"/>
      <w:marLeft w:val="0"/>
      <w:marRight w:val="0"/>
      <w:marTop w:val="0"/>
      <w:marBottom w:val="0"/>
      <w:divBdr>
        <w:top w:val="none" w:sz="0" w:space="0" w:color="auto"/>
        <w:left w:val="none" w:sz="0" w:space="0" w:color="auto"/>
        <w:bottom w:val="none" w:sz="0" w:space="0" w:color="auto"/>
        <w:right w:val="none" w:sz="0" w:space="0" w:color="auto"/>
      </w:divBdr>
      <w:divsChild>
        <w:div w:id="6949652">
          <w:marLeft w:val="0"/>
          <w:marRight w:val="0"/>
          <w:marTop w:val="0"/>
          <w:marBottom w:val="0"/>
          <w:divBdr>
            <w:top w:val="none" w:sz="0" w:space="0" w:color="auto"/>
            <w:left w:val="none" w:sz="0" w:space="0" w:color="auto"/>
            <w:bottom w:val="none" w:sz="0" w:space="0" w:color="auto"/>
            <w:right w:val="none" w:sz="0" w:space="0" w:color="auto"/>
          </w:divBdr>
        </w:div>
      </w:divsChild>
    </w:div>
    <w:div w:id="10189644">
      <w:bodyDiv w:val="1"/>
      <w:marLeft w:val="0"/>
      <w:marRight w:val="0"/>
      <w:marTop w:val="0"/>
      <w:marBottom w:val="0"/>
      <w:divBdr>
        <w:top w:val="none" w:sz="0" w:space="0" w:color="auto"/>
        <w:left w:val="none" w:sz="0" w:space="0" w:color="auto"/>
        <w:bottom w:val="none" w:sz="0" w:space="0" w:color="auto"/>
        <w:right w:val="none" w:sz="0" w:space="0" w:color="auto"/>
      </w:divBdr>
    </w:div>
    <w:div w:id="50615153">
      <w:bodyDiv w:val="1"/>
      <w:marLeft w:val="0"/>
      <w:marRight w:val="0"/>
      <w:marTop w:val="0"/>
      <w:marBottom w:val="0"/>
      <w:divBdr>
        <w:top w:val="none" w:sz="0" w:space="0" w:color="auto"/>
        <w:left w:val="none" w:sz="0" w:space="0" w:color="auto"/>
        <w:bottom w:val="none" w:sz="0" w:space="0" w:color="auto"/>
        <w:right w:val="none" w:sz="0" w:space="0" w:color="auto"/>
      </w:divBdr>
      <w:divsChild>
        <w:div w:id="380205811">
          <w:marLeft w:val="0"/>
          <w:marRight w:val="0"/>
          <w:marTop w:val="0"/>
          <w:marBottom w:val="0"/>
          <w:divBdr>
            <w:top w:val="none" w:sz="0" w:space="0" w:color="auto"/>
            <w:left w:val="none" w:sz="0" w:space="0" w:color="auto"/>
            <w:bottom w:val="none" w:sz="0" w:space="0" w:color="auto"/>
            <w:right w:val="none" w:sz="0" w:space="0" w:color="auto"/>
          </w:divBdr>
        </w:div>
      </w:divsChild>
    </w:div>
    <w:div w:id="53745291">
      <w:bodyDiv w:val="1"/>
      <w:marLeft w:val="0"/>
      <w:marRight w:val="0"/>
      <w:marTop w:val="0"/>
      <w:marBottom w:val="0"/>
      <w:divBdr>
        <w:top w:val="none" w:sz="0" w:space="0" w:color="auto"/>
        <w:left w:val="none" w:sz="0" w:space="0" w:color="auto"/>
        <w:bottom w:val="none" w:sz="0" w:space="0" w:color="auto"/>
        <w:right w:val="none" w:sz="0" w:space="0" w:color="auto"/>
      </w:divBdr>
      <w:divsChild>
        <w:div w:id="2089109944">
          <w:marLeft w:val="0"/>
          <w:marRight w:val="0"/>
          <w:marTop w:val="0"/>
          <w:marBottom w:val="0"/>
          <w:divBdr>
            <w:top w:val="none" w:sz="0" w:space="0" w:color="auto"/>
            <w:left w:val="none" w:sz="0" w:space="0" w:color="auto"/>
            <w:bottom w:val="none" w:sz="0" w:space="0" w:color="auto"/>
            <w:right w:val="none" w:sz="0" w:space="0" w:color="auto"/>
          </w:divBdr>
        </w:div>
      </w:divsChild>
    </w:div>
    <w:div w:id="63139445">
      <w:bodyDiv w:val="1"/>
      <w:marLeft w:val="0"/>
      <w:marRight w:val="0"/>
      <w:marTop w:val="0"/>
      <w:marBottom w:val="0"/>
      <w:divBdr>
        <w:top w:val="none" w:sz="0" w:space="0" w:color="auto"/>
        <w:left w:val="none" w:sz="0" w:space="0" w:color="auto"/>
        <w:bottom w:val="none" w:sz="0" w:space="0" w:color="auto"/>
        <w:right w:val="none" w:sz="0" w:space="0" w:color="auto"/>
      </w:divBdr>
      <w:divsChild>
        <w:div w:id="55931418">
          <w:marLeft w:val="0"/>
          <w:marRight w:val="0"/>
          <w:marTop w:val="0"/>
          <w:marBottom w:val="0"/>
          <w:divBdr>
            <w:top w:val="single" w:sz="2" w:space="0" w:color="auto"/>
            <w:left w:val="single" w:sz="2" w:space="0" w:color="auto"/>
            <w:bottom w:val="single" w:sz="6" w:space="0" w:color="auto"/>
            <w:right w:val="single" w:sz="2" w:space="0" w:color="auto"/>
          </w:divBdr>
          <w:divsChild>
            <w:div w:id="2107075178">
              <w:marLeft w:val="0"/>
              <w:marRight w:val="0"/>
              <w:marTop w:val="100"/>
              <w:marBottom w:val="100"/>
              <w:divBdr>
                <w:top w:val="single" w:sz="2" w:space="0" w:color="D9D9E3"/>
                <w:left w:val="single" w:sz="2" w:space="0" w:color="D9D9E3"/>
                <w:bottom w:val="single" w:sz="2" w:space="0" w:color="D9D9E3"/>
                <w:right w:val="single" w:sz="2" w:space="0" w:color="D9D9E3"/>
              </w:divBdr>
              <w:divsChild>
                <w:div w:id="1832023892">
                  <w:marLeft w:val="0"/>
                  <w:marRight w:val="0"/>
                  <w:marTop w:val="0"/>
                  <w:marBottom w:val="0"/>
                  <w:divBdr>
                    <w:top w:val="single" w:sz="2" w:space="0" w:color="D9D9E3"/>
                    <w:left w:val="single" w:sz="2" w:space="0" w:color="D9D9E3"/>
                    <w:bottom w:val="single" w:sz="2" w:space="0" w:color="D9D9E3"/>
                    <w:right w:val="single" w:sz="2" w:space="0" w:color="D9D9E3"/>
                  </w:divBdr>
                  <w:divsChild>
                    <w:div w:id="256407626">
                      <w:marLeft w:val="0"/>
                      <w:marRight w:val="0"/>
                      <w:marTop w:val="0"/>
                      <w:marBottom w:val="0"/>
                      <w:divBdr>
                        <w:top w:val="single" w:sz="2" w:space="0" w:color="D9D9E3"/>
                        <w:left w:val="single" w:sz="2" w:space="0" w:color="D9D9E3"/>
                        <w:bottom w:val="single" w:sz="2" w:space="0" w:color="D9D9E3"/>
                        <w:right w:val="single" w:sz="2" w:space="0" w:color="D9D9E3"/>
                      </w:divBdr>
                      <w:divsChild>
                        <w:div w:id="1975137944">
                          <w:marLeft w:val="0"/>
                          <w:marRight w:val="0"/>
                          <w:marTop w:val="0"/>
                          <w:marBottom w:val="0"/>
                          <w:divBdr>
                            <w:top w:val="single" w:sz="2" w:space="0" w:color="D9D9E3"/>
                            <w:left w:val="single" w:sz="2" w:space="0" w:color="D9D9E3"/>
                            <w:bottom w:val="single" w:sz="2" w:space="0" w:color="D9D9E3"/>
                            <w:right w:val="single" w:sz="2" w:space="0" w:color="D9D9E3"/>
                          </w:divBdr>
                          <w:divsChild>
                            <w:div w:id="5568660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9644435">
      <w:bodyDiv w:val="1"/>
      <w:marLeft w:val="0"/>
      <w:marRight w:val="0"/>
      <w:marTop w:val="0"/>
      <w:marBottom w:val="0"/>
      <w:divBdr>
        <w:top w:val="none" w:sz="0" w:space="0" w:color="auto"/>
        <w:left w:val="none" w:sz="0" w:space="0" w:color="auto"/>
        <w:bottom w:val="none" w:sz="0" w:space="0" w:color="auto"/>
        <w:right w:val="none" w:sz="0" w:space="0" w:color="auto"/>
      </w:divBdr>
    </w:div>
    <w:div w:id="220603428">
      <w:bodyDiv w:val="1"/>
      <w:marLeft w:val="0"/>
      <w:marRight w:val="0"/>
      <w:marTop w:val="0"/>
      <w:marBottom w:val="0"/>
      <w:divBdr>
        <w:top w:val="none" w:sz="0" w:space="0" w:color="auto"/>
        <w:left w:val="none" w:sz="0" w:space="0" w:color="auto"/>
        <w:bottom w:val="none" w:sz="0" w:space="0" w:color="auto"/>
        <w:right w:val="none" w:sz="0" w:space="0" w:color="auto"/>
      </w:divBdr>
      <w:divsChild>
        <w:div w:id="639307293">
          <w:marLeft w:val="0"/>
          <w:marRight w:val="0"/>
          <w:marTop w:val="0"/>
          <w:marBottom w:val="0"/>
          <w:divBdr>
            <w:top w:val="none" w:sz="0" w:space="0" w:color="auto"/>
            <w:left w:val="none" w:sz="0" w:space="0" w:color="auto"/>
            <w:bottom w:val="none" w:sz="0" w:space="0" w:color="auto"/>
            <w:right w:val="none" w:sz="0" w:space="0" w:color="auto"/>
          </w:divBdr>
        </w:div>
      </w:divsChild>
    </w:div>
    <w:div w:id="248465323">
      <w:bodyDiv w:val="1"/>
      <w:marLeft w:val="0"/>
      <w:marRight w:val="0"/>
      <w:marTop w:val="0"/>
      <w:marBottom w:val="0"/>
      <w:divBdr>
        <w:top w:val="none" w:sz="0" w:space="0" w:color="auto"/>
        <w:left w:val="none" w:sz="0" w:space="0" w:color="auto"/>
        <w:bottom w:val="none" w:sz="0" w:space="0" w:color="auto"/>
        <w:right w:val="none" w:sz="0" w:space="0" w:color="auto"/>
      </w:divBdr>
    </w:div>
    <w:div w:id="366302230">
      <w:bodyDiv w:val="1"/>
      <w:marLeft w:val="0"/>
      <w:marRight w:val="0"/>
      <w:marTop w:val="0"/>
      <w:marBottom w:val="0"/>
      <w:divBdr>
        <w:top w:val="none" w:sz="0" w:space="0" w:color="auto"/>
        <w:left w:val="none" w:sz="0" w:space="0" w:color="auto"/>
        <w:bottom w:val="none" w:sz="0" w:space="0" w:color="auto"/>
        <w:right w:val="none" w:sz="0" w:space="0" w:color="auto"/>
      </w:divBdr>
      <w:divsChild>
        <w:div w:id="993725330">
          <w:marLeft w:val="0"/>
          <w:marRight w:val="0"/>
          <w:marTop w:val="0"/>
          <w:marBottom w:val="0"/>
          <w:divBdr>
            <w:top w:val="none" w:sz="0" w:space="0" w:color="auto"/>
            <w:left w:val="none" w:sz="0" w:space="0" w:color="auto"/>
            <w:bottom w:val="none" w:sz="0" w:space="0" w:color="auto"/>
            <w:right w:val="none" w:sz="0" w:space="0" w:color="auto"/>
          </w:divBdr>
        </w:div>
      </w:divsChild>
    </w:div>
    <w:div w:id="366874640">
      <w:bodyDiv w:val="1"/>
      <w:marLeft w:val="0"/>
      <w:marRight w:val="0"/>
      <w:marTop w:val="0"/>
      <w:marBottom w:val="0"/>
      <w:divBdr>
        <w:top w:val="none" w:sz="0" w:space="0" w:color="auto"/>
        <w:left w:val="none" w:sz="0" w:space="0" w:color="auto"/>
        <w:bottom w:val="none" w:sz="0" w:space="0" w:color="auto"/>
        <w:right w:val="none" w:sz="0" w:space="0" w:color="auto"/>
      </w:divBdr>
      <w:divsChild>
        <w:div w:id="1031109693">
          <w:marLeft w:val="0"/>
          <w:marRight w:val="0"/>
          <w:marTop w:val="0"/>
          <w:marBottom w:val="0"/>
          <w:divBdr>
            <w:top w:val="none" w:sz="0" w:space="0" w:color="auto"/>
            <w:left w:val="none" w:sz="0" w:space="0" w:color="auto"/>
            <w:bottom w:val="none" w:sz="0" w:space="0" w:color="auto"/>
            <w:right w:val="none" w:sz="0" w:space="0" w:color="auto"/>
          </w:divBdr>
        </w:div>
      </w:divsChild>
    </w:div>
    <w:div w:id="454904935">
      <w:bodyDiv w:val="1"/>
      <w:marLeft w:val="0"/>
      <w:marRight w:val="0"/>
      <w:marTop w:val="0"/>
      <w:marBottom w:val="0"/>
      <w:divBdr>
        <w:top w:val="none" w:sz="0" w:space="0" w:color="auto"/>
        <w:left w:val="none" w:sz="0" w:space="0" w:color="auto"/>
        <w:bottom w:val="none" w:sz="0" w:space="0" w:color="auto"/>
        <w:right w:val="none" w:sz="0" w:space="0" w:color="auto"/>
      </w:divBdr>
    </w:div>
    <w:div w:id="475411327">
      <w:bodyDiv w:val="1"/>
      <w:marLeft w:val="0"/>
      <w:marRight w:val="0"/>
      <w:marTop w:val="0"/>
      <w:marBottom w:val="0"/>
      <w:divBdr>
        <w:top w:val="none" w:sz="0" w:space="0" w:color="auto"/>
        <w:left w:val="none" w:sz="0" w:space="0" w:color="auto"/>
        <w:bottom w:val="none" w:sz="0" w:space="0" w:color="auto"/>
        <w:right w:val="none" w:sz="0" w:space="0" w:color="auto"/>
      </w:divBdr>
    </w:div>
    <w:div w:id="482746193">
      <w:bodyDiv w:val="1"/>
      <w:marLeft w:val="0"/>
      <w:marRight w:val="0"/>
      <w:marTop w:val="0"/>
      <w:marBottom w:val="0"/>
      <w:divBdr>
        <w:top w:val="none" w:sz="0" w:space="0" w:color="auto"/>
        <w:left w:val="none" w:sz="0" w:space="0" w:color="auto"/>
        <w:bottom w:val="none" w:sz="0" w:space="0" w:color="auto"/>
        <w:right w:val="none" w:sz="0" w:space="0" w:color="auto"/>
      </w:divBdr>
      <w:divsChild>
        <w:div w:id="1322538458">
          <w:marLeft w:val="0"/>
          <w:marRight w:val="0"/>
          <w:marTop w:val="0"/>
          <w:marBottom w:val="0"/>
          <w:divBdr>
            <w:top w:val="none" w:sz="0" w:space="0" w:color="auto"/>
            <w:left w:val="none" w:sz="0" w:space="0" w:color="auto"/>
            <w:bottom w:val="none" w:sz="0" w:space="0" w:color="auto"/>
            <w:right w:val="none" w:sz="0" w:space="0" w:color="auto"/>
          </w:divBdr>
        </w:div>
      </w:divsChild>
    </w:div>
    <w:div w:id="565067448">
      <w:bodyDiv w:val="1"/>
      <w:marLeft w:val="0"/>
      <w:marRight w:val="0"/>
      <w:marTop w:val="0"/>
      <w:marBottom w:val="0"/>
      <w:divBdr>
        <w:top w:val="none" w:sz="0" w:space="0" w:color="auto"/>
        <w:left w:val="none" w:sz="0" w:space="0" w:color="auto"/>
        <w:bottom w:val="none" w:sz="0" w:space="0" w:color="auto"/>
        <w:right w:val="none" w:sz="0" w:space="0" w:color="auto"/>
      </w:divBdr>
      <w:divsChild>
        <w:div w:id="639264019">
          <w:marLeft w:val="0"/>
          <w:marRight w:val="0"/>
          <w:marTop w:val="0"/>
          <w:marBottom w:val="0"/>
          <w:divBdr>
            <w:top w:val="single" w:sz="2" w:space="0" w:color="auto"/>
            <w:left w:val="single" w:sz="2" w:space="0" w:color="auto"/>
            <w:bottom w:val="single" w:sz="6" w:space="0" w:color="auto"/>
            <w:right w:val="single" w:sz="2" w:space="0" w:color="auto"/>
          </w:divBdr>
          <w:divsChild>
            <w:div w:id="175658291">
              <w:marLeft w:val="0"/>
              <w:marRight w:val="0"/>
              <w:marTop w:val="100"/>
              <w:marBottom w:val="100"/>
              <w:divBdr>
                <w:top w:val="single" w:sz="2" w:space="0" w:color="D9D9E3"/>
                <w:left w:val="single" w:sz="2" w:space="0" w:color="D9D9E3"/>
                <w:bottom w:val="single" w:sz="2" w:space="0" w:color="D9D9E3"/>
                <w:right w:val="single" w:sz="2" w:space="0" w:color="D9D9E3"/>
              </w:divBdr>
              <w:divsChild>
                <w:div w:id="10643907">
                  <w:marLeft w:val="0"/>
                  <w:marRight w:val="0"/>
                  <w:marTop w:val="0"/>
                  <w:marBottom w:val="0"/>
                  <w:divBdr>
                    <w:top w:val="single" w:sz="2" w:space="0" w:color="D9D9E3"/>
                    <w:left w:val="single" w:sz="2" w:space="0" w:color="D9D9E3"/>
                    <w:bottom w:val="single" w:sz="2" w:space="0" w:color="D9D9E3"/>
                    <w:right w:val="single" w:sz="2" w:space="0" w:color="D9D9E3"/>
                  </w:divBdr>
                  <w:divsChild>
                    <w:div w:id="703405725">
                      <w:marLeft w:val="0"/>
                      <w:marRight w:val="0"/>
                      <w:marTop w:val="0"/>
                      <w:marBottom w:val="0"/>
                      <w:divBdr>
                        <w:top w:val="single" w:sz="2" w:space="0" w:color="D9D9E3"/>
                        <w:left w:val="single" w:sz="2" w:space="0" w:color="D9D9E3"/>
                        <w:bottom w:val="single" w:sz="2" w:space="0" w:color="D9D9E3"/>
                        <w:right w:val="single" w:sz="2" w:space="0" w:color="D9D9E3"/>
                      </w:divBdr>
                      <w:divsChild>
                        <w:div w:id="796678888">
                          <w:marLeft w:val="0"/>
                          <w:marRight w:val="0"/>
                          <w:marTop w:val="0"/>
                          <w:marBottom w:val="0"/>
                          <w:divBdr>
                            <w:top w:val="single" w:sz="2" w:space="0" w:color="D9D9E3"/>
                            <w:left w:val="single" w:sz="2" w:space="0" w:color="D9D9E3"/>
                            <w:bottom w:val="single" w:sz="2" w:space="0" w:color="D9D9E3"/>
                            <w:right w:val="single" w:sz="2" w:space="0" w:color="D9D9E3"/>
                          </w:divBdr>
                          <w:divsChild>
                            <w:div w:id="4026058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76093359">
      <w:bodyDiv w:val="1"/>
      <w:marLeft w:val="0"/>
      <w:marRight w:val="0"/>
      <w:marTop w:val="0"/>
      <w:marBottom w:val="0"/>
      <w:divBdr>
        <w:top w:val="none" w:sz="0" w:space="0" w:color="auto"/>
        <w:left w:val="none" w:sz="0" w:space="0" w:color="auto"/>
        <w:bottom w:val="none" w:sz="0" w:space="0" w:color="auto"/>
        <w:right w:val="none" w:sz="0" w:space="0" w:color="auto"/>
      </w:divBdr>
    </w:div>
    <w:div w:id="657156109">
      <w:bodyDiv w:val="1"/>
      <w:marLeft w:val="0"/>
      <w:marRight w:val="0"/>
      <w:marTop w:val="0"/>
      <w:marBottom w:val="0"/>
      <w:divBdr>
        <w:top w:val="none" w:sz="0" w:space="0" w:color="auto"/>
        <w:left w:val="none" w:sz="0" w:space="0" w:color="auto"/>
        <w:bottom w:val="none" w:sz="0" w:space="0" w:color="auto"/>
        <w:right w:val="none" w:sz="0" w:space="0" w:color="auto"/>
      </w:divBdr>
      <w:divsChild>
        <w:div w:id="1387219982">
          <w:marLeft w:val="0"/>
          <w:marRight w:val="0"/>
          <w:marTop w:val="0"/>
          <w:marBottom w:val="0"/>
          <w:divBdr>
            <w:top w:val="none" w:sz="0" w:space="0" w:color="auto"/>
            <w:left w:val="none" w:sz="0" w:space="0" w:color="auto"/>
            <w:bottom w:val="none" w:sz="0" w:space="0" w:color="auto"/>
            <w:right w:val="none" w:sz="0" w:space="0" w:color="auto"/>
          </w:divBdr>
        </w:div>
      </w:divsChild>
    </w:div>
    <w:div w:id="685134641">
      <w:bodyDiv w:val="1"/>
      <w:marLeft w:val="0"/>
      <w:marRight w:val="0"/>
      <w:marTop w:val="0"/>
      <w:marBottom w:val="0"/>
      <w:divBdr>
        <w:top w:val="none" w:sz="0" w:space="0" w:color="auto"/>
        <w:left w:val="none" w:sz="0" w:space="0" w:color="auto"/>
        <w:bottom w:val="none" w:sz="0" w:space="0" w:color="auto"/>
        <w:right w:val="none" w:sz="0" w:space="0" w:color="auto"/>
      </w:divBdr>
    </w:div>
    <w:div w:id="699819298">
      <w:bodyDiv w:val="1"/>
      <w:marLeft w:val="0"/>
      <w:marRight w:val="0"/>
      <w:marTop w:val="0"/>
      <w:marBottom w:val="0"/>
      <w:divBdr>
        <w:top w:val="none" w:sz="0" w:space="0" w:color="auto"/>
        <w:left w:val="none" w:sz="0" w:space="0" w:color="auto"/>
        <w:bottom w:val="none" w:sz="0" w:space="0" w:color="auto"/>
        <w:right w:val="none" w:sz="0" w:space="0" w:color="auto"/>
      </w:divBdr>
    </w:div>
    <w:div w:id="764882017">
      <w:bodyDiv w:val="1"/>
      <w:marLeft w:val="0"/>
      <w:marRight w:val="0"/>
      <w:marTop w:val="0"/>
      <w:marBottom w:val="0"/>
      <w:divBdr>
        <w:top w:val="none" w:sz="0" w:space="0" w:color="auto"/>
        <w:left w:val="none" w:sz="0" w:space="0" w:color="auto"/>
        <w:bottom w:val="none" w:sz="0" w:space="0" w:color="auto"/>
        <w:right w:val="none" w:sz="0" w:space="0" w:color="auto"/>
      </w:divBdr>
      <w:divsChild>
        <w:div w:id="355547896">
          <w:marLeft w:val="0"/>
          <w:marRight w:val="0"/>
          <w:marTop w:val="0"/>
          <w:marBottom w:val="0"/>
          <w:divBdr>
            <w:top w:val="none" w:sz="0" w:space="0" w:color="auto"/>
            <w:left w:val="none" w:sz="0" w:space="0" w:color="auto"/>
            <w:bottom w:val="none" w:sz="0" w:space="0" w:color="auto"/>
            <w:right w:val="none" w:sz="0" w:space="0" w:color="auto"/>
          </w:divBdr>
        </w:div>
      </w:divsChild>
    </w:div>
    <w:div w:id="870727764">
      <w:bodyDiv w:val="1"/>
      <w:marLeft w:val="0"/>
      <w:marRight w:val="0"/>
      <w:marTop w:val="0"/>
      <w:marBottom w:val="0"/>
      <w:divBdr>
        <w:top w:val="none" w:sz="0" w:space="0" w:color="auto"/>
        <w:left w:val="none" w:sz="0" w:space="0" w:color="auto"/>
        <w:bottom w:val="none" w:sz="0" w:space="0" w:color="auto"/>
        <w:right w:val="none" w:sz="0" w:space="0" w:color="auto"/>
      </w:divBdr>
      <w:divsChild>
        <w:div w:id="740833213">
          <w:marLeft w:val="0"/>
          <w:marRight w:val="0"/>
          <w:marTop w:val="0"/>
          <w:marBottom w:val="0"/>
          <w:divBdr>
            <w:top w:val="none" w:sz="0" w:space="0" w:color="auto"/>
            <w:left w:val="none" w:sz="0" w:space="0" w:color="auto"/>
            <w:bottom w:val="none" w:sz="0" w:space="0" w:color="auto"/>
            <w:right w:val="none" w:sz="0" w:space="0" w:color="auto"/>
          </w:divBdr>
        </w:div>
      </w:divsChild>
    </w:div>
    <w:div w:id="879123800">
      <w:bodyDiv w:val="1"/>
      <w:marLeft w:val="0"/>
      <w:marRight w:val="0"/>
      <w:marTop w:val="0"/>
      <w:marBottom w:val="0"/>
      <w:divBdr>
        <w:top w:val="none" w:sz="0" w:space="0" w:color="auto"/>
        <w:left w:val="none" w:sz="0" w:space="0" w:color="auto"/>
        <w:bottom w:val="none" w:sz="0" w:space="0" w:color="auto"/>
        <w:right w:val="none" w:sz="0" w:space="0" w:color="auto"/>
      </w:divBdr>
    </w:div>
    <w:div w:id="934436331">
      <w:bodyDiv w:val="1"/>
      <w:marLeft w:val="0"/>
      <w:marRight w:val="0"/>
      <w:marTop w:val="0"/>
      <w:marBottom w:val="0"/>
      <w:divBdr>
        <w:top w:val="none" w:sz="0" w:space="0" w:color="auto"/>
        <w:left w:val="none" w:sz="0" w:space="0" w:color="auto"/>
        <w:bottom w:val="none" w:sz="0" w:space="0" w:color="auto"/>
        <w:right w:val="none" w:sz="0" w:space="0" w:color="auto"/>
      </w:divBdr>
    </w:div>
    <w:div w:id="943073762">
      <w:bodyDiv w:val="1"/>
      <w:marLeft w:val="0"/>
      <w:marRight w:val="0"/>
      <w:marTop w:val="0"/>
      <w:marBottom w:val="0"/>
      <w:divBdr>
        <w:top w:val="none" w:sz="0" w:space="0" w:color="auto"/>
        <w:left w:val="none" w:sz="0" w:space="0" w:color="auto"/>
        <w:bottom w:val="none" w:sz="0" w:space="0" w:color="auto"/>
        <w:right w:val="none" w:sz="0" w:space="0" w:color="auto"/>
      </w:divBdr>
    </w:div>
    <w:div w:id="986514122">
      <w:bodyDiv w:val="1"/>
      <w:marLeft w:val="0"/>
      <w:marRight w:val="0"/>
      <w:marTop w:val="0"/>
      <w:marBottom w:val="0"/>
      <w:divBdr>
        <w:top w:val="none" w:sz="0" w:space="0" w:color="auto"/>
        <w:left w:val="none" w:sz="0" w:space="0" w:color="auto"/>
        <w:bottom w:val="none" w:sz="0" w:space="0" w:color="auto"/>
        <w:right w:val="none" w:sz="0" w:space="0" w:color="auto"/>
      </w:divBdr>
    </w:div>
    <w:div w:id="1030498756">
      <w:bodyDiv w:val="1"/>
      <w:marLeft w:val="0"/>
      <w:marRight w:val="0"/>
      <w:marTop w:val="0"/>
      <w:marBottom w:val="0"/>
      <w:divBdr>
        <w:top w:val="none" w:sz="0" w:space="0" w:color="auto"/>
        <w:left w:val="none" w:sz="0" w:space="0" w:color="auto"/>
        <w:bottom w:val="none" w:sz="0" w:space="0" w:color="auto"/>
        <w:right w:val="none" w:sz="0" w:space="0" w:color="auto"/>
      </w:divBdr>
      <w:divsChild>
        <w:div w:id="1767191811">
          <w:marLeft w:val="0"/>
          <w:marRight w:val="0"/>
          <w:marTop w:val="0"/>
          <w:marBottom w:val="0"/>
          <w:divBdr>
            <w:top w:val="single" w:sz="2" w:space="0" w:color="auto"/>
            <w:left w:val="single" w:sz="2" w:space="0" w:color="auto"/>
            <w:bottom w:val="single" w:sz="6" w:space="0" w:color="auto"/>
            <w:right w:val="single" w:sz="2" w:space="0" w:color="auto"/>
          </w:divBdr>
          <w:divsChild>
            <w:div w:id="1968392767">
              <w:marLeft w:val="0"/>
              <w:marRight w:val="0"/>
              <w:marTop w:val="100"/>
              <w:marBottom w:val="100"/>
              <w:divBdr>
                <w:top w:val="single" w:sz="2" w:space="0" w:color="D9D9E3"/>
                <w:left w:val="single" w:sz="2" w:space="0" w:color="D9D9E3"/>
                <w:bottom w:val="single" w:sz="2" w:space="0" w:color="D9D9E3"/>
                <w:right w:val="single" w:sz="2" w:space="0" w:color="D9D9E3"/>
              </w:divBdr>
              <w:divsChild>
                <w:div w:id="585042170">
                  <w:marLeft w:val="0"/>
                  <w:marRight w:val="0"/>
                  <w:marTop w:val="0"/>
                  <w:marBottom w:val="0"/>
                  <w:divBdr>
                    <w:top w:val="single" w:sz="2" w:space="0" w:color="D9D9E3"/>
                    <w:left w:val="single" w:sz="2" w:space="0" w:color="D9D9E3"/>
                    <w:bottom w:val="single" w:sz="2" w:space="0" w:color="D9D9E3"/>
                    <w:right w:val="single" w:sz="2" w:space="0" w:color="D9D9E3"/>
                  </w:divBdr>
                  <w:divsChild>
                    <w:div w:id="1605192757">
                      <w:marLeft w:val="0"/>
                      <w:marRight w:val="0"/>
                      <w:marTop w:val="0"/>
                      <w:marBottom w:val="0"/>
                      <w:divBdr>
                        <w:top w:val="single" w:sz="2" w:space="0" w:color="D9D9E3"/>
                        <w:left w:val="single" w:sz="2" w:space="0" w:color="D9D9E3"/>
                        <w:bottom w:val="single" w:sz="2" w:space="0" w:color="D9D9E3"/>
                        <w:right w:val="single" w:sz="2" w:space="0" w:color="D9D9E3"/>
                      </w:divBdr>
                      <w:divsChild>
                        <w:div w:id="1911622259">
                          <w:marLeft w:val="0"/>
                          <w:marRight w:val="0"/>
                          <w:marTop w:val="0"/>
                          <w:marBottom w:val="0"/>
                          <w:divBdr>
                            <w:top w:val="single" w:sz="2" w:space="0" w:color="D9D9E3"/>
                            <w:left w:val="single" w:sz="2" w:space="0" w:color="D9D9E3"/>
                            <w:bottom w:val="single" w:sz="2" w:space="0" w:color="D9D9E3"/>
                            <w:right w:val="single" w:sz="2" w:space="0" w:color="D9D9E3"/>
                          </w:divBdr>
                          <w:divsChild>
                            <w:div w:id="16416900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33656154">
      <w:bodyDiv w:val="1"/>
      <w:marLeft w:val="0"/>
      <w:marRight w:val="0"/>
      <w:marTop w:val="0"/>
      <w:marBottom w:val="0"/>
      <w:divBdr>
        <w:top w:val="none" w:sz="0" w:space="0" w:color="auto"/>
        <w:left w:val="none" w:sz="0" w:space="0" w:color="auto"/>
        <w:bottom w:val="none" w:sz="0" w:space="0" w:color="auto"/>
        <w:right w:val="none" w:sz="0" w:space="0" w:color="auto"/>
      </w:divBdr>
    </w:div>
    <w:div w:id="1066538188">
      <w:bodyDiv w:val="1"/>
      <w:marLeft w:val="0"/>
      <w:marRight w:val="0"/>
      <w:marTop w:val="0"/>
      <w:marBottom w:val="0"/>
      <w:divBdr>
        <w:top w:val="none" w:sz="0" w:space="0" w:color="auto"/>
        <w:left w:val="none" w:sz="0" w:space="0" w:color="auto"/>
        <w:bottom w:val="none" w:sz="0" w:space="0" w:color="auto"/>
        <w:right w:val="none" w:sz="0" w:space="0" w:color="auto"/>
      </w:divBdr>
      <w:divsChild>
        <w:div w:id="1178352771">
          <w:marLeft w:val="0"/>
          <w:marRight w:val="0"/>
          <w:marTop w:val="0"/>
          <w:marBottom w:val="0"/>
          <w:divBdr>
            <w:top w:val="none" w:sz="0" w:space="0" w:color="auto"/>
            <w:left w:val="none" w:sz="0" w:space="0" w:color="auto"/>
            <w:bottom w:val="none" w:sz="0" w:space="0" w:color="auto"/>
            <w:right w:val="none" w:sz="0" w:space="0" w:color="auto"/>
          </w:divBdr>
        </w:div>
      </w:divsChild>
    </w:div>
    <w:div w:id="1093548859">
      <w:bodyDiv w:val="1"/>
      <w:marLeft w:val="0"/>
      <w:marRight w:val="0"/>
      <w:marTop w:val="0"/>
      <w:marBottom w:val="0"/>
      <w:divBdr>
        <w:top w:val="none" w:sz="0" w:space="0" w:color="auto"/>
        <w:left w:val="none" w:sz="0" w:space="0" w:color="auto"/>
        <w:bottom w:val="none" w:sz="0" w:space="0" w:color="auto"/>
        <w:right w:val="none" w:sz="0" w:space="0" w:color="auto"/>
      </w:divBdr>
      <w:divsChild>
        <w:div w:id="281764936">
          <w:marLeft w:val="0"/>
          <w:marRight w:val="0"/>
          <w:marTop w:val="0"/>
          <w:marBottom w:val="0"/>
          <w:divBdr>
            <w:top w:val="none" w:sz="0" w:space="0" w:color="auto"/>
            <w:left w:val="none" w:sz="0" w:space="0" w:color="auto"/>
            <w:bottom w:val="none" w:sz="0" w:space="0" w:color="auto"/>
            <w:right w:val="none" w:sz="0" w:space="0" w:color="auto"/>
          </w:divBdr>
        </w:div>
      </w:divsChild>
    </w:div>
    <w:div w:id="1171725940">
      <w:bodyDiv w:val="1"/>
      <w:marLeft w:val="0"/>
      <w:marRight w:val="0"/>
      <w:marTop w:val="0"/>
      <w:marBottom w:val="0"/>
      <w:divBdr>
        <w:top w:val="none" w:sz="0" w:space="0" w:color="auto"/>
        <w:left w:val="none" w:sz="0" w:space="0" w:color="auto"/>
        <w:bottom w:val="none" w:sz="0" w:space="0" w:color="auto"/>
        <w:right w:val="none" w:sz="0" w:space="0" w:color="auto"/>
      </w:divBdr>
      <w:divsChild>
        <w:div w:id="30149852">
          <w:marLeft w:val="0"/>
          <w:marRight w:val="0"/>
          <w:marTop w:val="0"/>
          <w:marBottom w:val="0"/>
          <w:divBdr>
            <w:top w:val="none" w:sz="0" w:space="0" w:color="auto"/>
            <w:left w:val="none" w:sz="0" w:space="0" w:color="auto"/>
            <w:bottom w:val="none" w:sz="0" w:space="0" w:color="auto"/>
            <w:right w:val="none" w:sz="0" w:space="0" w:color="auto"/>
          </w:divBdr>
        </w:div>
      </w:divsChild>
    </w:div>
    <w:div w:id="1290090444">
      <w:bodyDiv w:val="1"/>
      <w:marLeft w:val="0"/>
      <w:marRight w:val="0"/>
      <w:marTop w:val="0"/>
      <w:marBottom w:val="0"/>
      <w:divBdr>
        <w:top w:val="none" w:sz="0" w:space="0" w:color="auto"/>
        <w:left w:val="none" w:sz="0" w:space="0" w:color="auto"/>
        <w:bottom w:val="none" w:sz="0" w:space="0" w:color="auto"/>
        <w:right w:val="none" w:sz="0" w:space="0" w:color="auto"/>
      </w:divBdr>
      <w:divsChild>
        <w:div w:id="1640574002">
          <w:marLeft w:val="0"/>
          <w:marRight w:val="0"/>
          <w:marTop w:val="0"/>
          <w:marBottom w:val="0"/>
          <w:divBdr>
            <w:top w:val="none" w:sz="0" w:space="0" w:color="auto"/>
            <w:left w:val="none" w:sz="0" w:space="0" w:color="auto"/>
            <w:bottom w:val="none" w:sz="0" w:space="0" w:color="auto"/>
            <w:right w:val="none" w:sz="0" w:space="0" w:color="auto"/>
          </w:divBdr>
        </w:div>
      </w:divsChild>
    </w:div>
    <w:div w:id="1340500766">
      <w:bodyDiv w:val="1"/>
      <w:marLeft w:val="0"/>
      <w:marRight w:val="0"/>
      <w:marTop w:val="0"/>
      <w:marBottom w:val="0"/>
      <w:divBdr>
        <w:top w:val="none" w:sz="0" w:space="0" w:color="auto"/>
        <w:left w:val="none" w:sz="0" w:space="0" w:color="auto"/>
        <w:bottom w:val="none" w:sz="0" w:space="0" w:color="auto"/>
        <w:right w:val="none" w:sz="0" w:space="0" w:color="auto"/>
      </w:divBdr>
      <w:divsChild>
        <w:div w:id="439643502">
          <w:marLeft w:val="0"/>
          <w:marRight w:val="0"/>
          <w:marTop w:val="0"/>
          <w:marBottom w:val="0"/>
          <w:divBdr>
            <w:top w:val="single" w:sz="2" w:space="0" w:color="auto"/>
            <w:left w:val="single" w:sz="2" w:space="0" w:color="auto"/>
            <w:bottom w:val="single" w:sz="6" w:space="0" w:color="auto"/>
            <w:right w:val="single" w:sz="2" w:space="0" w:color="auto"/>
          </w:divBdr>
          <w:divsChild>
            <w:div w:id="1114791610">
              <w:marLeft w:val="0"/>
              <w:marRight w:val="0"/>
              <w:marTop w:val="100"/>
              <w:marBottom w:val="100"/>
              <w:divBdr>
                <w:top w:val="single" w:sz="2" w:space="0" w:color="D9D9E3"/>
                <w:left w:val="single" w:sz="2" w:space="0" w:color="D9D9E3"/>
                <w:bottom w:val="single" w:sz="2" w:space="0" w:color="D9D9E3"/>
                <w:right w:val="single" w:sz="2" w:space="0" w:color="D9D9E3"/>
              </w:divBdr>
              <w:divsChild>
                <w:div w:id="359009746">
                  <w:marLeft w:val="0"/>
                  <w:marRight w:val="0"/>
                  <w:marTop w:val="0"/>
                  <w:marBottom w:val="0"/>
                  <w:divBdr>
                    <w:top w:val="single" w:sz="2" w:space="0" w:color="D9D9E3"/>
                    <w:left w:val="single" w:sz="2" w:space="0" w:color="D9D9E3"/>
                    <w:bottom w:val="single" w:sz="2" w:space="0" w:color="D9D9E3"/>
                    <w:right w:val="single" w:sz="2" w:space="0" w:color="D9D9E3"/>
                  </w:divBdr>
                  <w:divsChild>
                    <w:div w:id="1190678974">
                      <w:marLeft w:val="0"/>
                      <w:marRight w:val="0"/>
                      <w:marTop w:val="0"/>
                      <w:marBottom w:val="0"/>
                      <w:divBdr>
                        <w:top w:val="single" w:sz="2" w:space="0" w:color="D9D9E3"/>
                        <w:left w:val="single" w:sz="2" w:space="0" w:color="D9D9E3"/>
                        <w:bottom w:val="single" w:sz="2" w:space="0" w:color="D9D9E3"/>
                        <w:right w:val="single" w:sz="2" w:space="0" w:color="D9D9E3"/>
                      </w:divBdr>
                      <w:divsChild>
                        <w:div w:id="1258172875">
                          <w:marLeft w:val="0"/>
                          <w:marRight w:val="0"/>
                          <w:marTop w:val="0"/>
                          <w:marBottom w:val="0"/>
                          <w:divBdr>
                            <w:top w:val="single" w:sz="2" w:space="0" w:color="D9D9E3"/>
                            <w:left w:val="single" w:sz="2" w:space="0" w:color="D9D9E3"/>
                            <w:bottom w:val="single" w:sz="2" w:space="0" w:color="D9D9E3"/>
                            <w:right w:val="single" w:sz="2" w:space="0" w:color="D9D9E3"/>
                          </w:divBdr>
                          <w:divsChild>
                            <w:div w:id="15612889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1971386">
      <w:bodyDiv w:val="1"/>
      <w:marLeft w:val="0"/>
      <w:marRight w:val="0"/>
      <w:marTop w:val="0"/>
      <w:marBottom w:val="0"/>
      <w:divBdr>
        <w:top w:val="none" w:sz="0" w:space="0" w:color="auto"/>
        <w:left w:val="none" w:sz="0" w:space="0" w:color="auto"/>
        <w:bottom w:val="none" w:sz="0" w:space="0" w:color="auto"/>
        <w:right w:val="none" w:sz="0" w:space="0" w:color="auto"/>
      </w:divBdr>
      <w:divsChild>
        <w:div w:id="1729914425">
          <w:marLeft w:val="0"/>
          <w:marRight w:val="0"/>
          <w:marTop w:val="0"/>
          <w:marBottom w:val="0"/>
          <w:divBdr>
            <w:top w:val="none" w:sz="0" w:space="0" w:color="auto"/>
            <w:left w:val="none" w:sz="0" w:space="0" w:color="auto"/>
            <w:bottom w:val="none" w:sz="0" w:space="0" w:color="auto"/>
            <w:right w:val="none" w:sz="0" w:space="0" w:color="auto"/>
          </w:divBdr>
        </w:div>
      </w:divsChild>
    </w:div>
    <w:div w:id="1453397276">
      <w:bodyDiv w:val="1"/>
      <w:marLeft w:val="0"/>
      <w:marRight w:val="0"/>
      <w:marTop w:val="0"/>
      <w:marBottom w:val="0"/>
      <w:divBdr>
        <w:top w:val="none" w:sz="0" w:space="0" w:color="auto"/>
        <w:left w:val="none" w:sz="0" w:space="0" w:color="auto"/>
        <w:bottom w:val="none" w:sz="0" w:space="0" w:color="auto"/>
        <w:right w:val="none" w:sz="0" w:space="0" w:color="auto"/>
      </w:divBdr>
      <w:divsChild>
        <w:div w:id="785079224">
          <w:marLeft w:val="0"/>
          <w:marRight w:val="0"/>
          <w:marTop w:val="0"/>
          <w:marBottom w:val="0"/>
          <w:divBdr>
            <w:top w:val="none" w:sz="0" w:space="0" w:color="auto"/>
            <w:left w:val="none" w:sz="0" w:space="0" w:color="auto"/>
            <w:bottom w:val="none" w:sz="0" w:space="0" w:color="auto"/>
            <w:right w:val="none" w:sz="0" w:space="0" w:color="auto"/>
          </w:divBdr>
        </w:div>
      </w:divsChild>
    </w:div>
    <w:div w:id="1465848696">
      <w:bodyDiv w:val="1"/>
      <w:marLeft w:val="0"/>
      <w:marRight w:val="0"/>
      <w:marTop w:val="0"/>
      <w:marBottom w:val="0"/>
      <w:divBdr>
        <w:top w:val="none" w:sz="0" w:space="0" w:color="auto"/>
        <w:left w:val="none" w:sz="0" w:space="0" w:color="auto"/>
        <w:bottom w:val="none" w:sz="0" w:space="0" w:color="auto"/>
        <w:right w:val="none" w:sz="0" w:space="0" w:color="auto"/>
      </w:divBdr>
    </w:div>
    <w:div w:id="1467703699">
      <w:bodyDiv w:val="1"/>
      <w:marLeft w:val="0"/>
      <w:marRight w:val="0"/>
      <w:marTop w:val="0"/>
      <w:marBottom w:val="0"/>
      <w:divBdr>
        <w:top w:val="none" w:sz="0" w:space="0" w:color="auto"/>
        <w:left w:val="none" w:sz="0" w:space="0" w:color="auto"/>
        <w:bottom w:val="none" w:sz="0" w:space="0" w:color="auto"/>
        <w:right w:val="none" w:sz="0" w:space="0" w:color="auto"/>
      </w:divBdr>
    </w:div>
    <w:div w:id="1502505124">
      <w:bodyDiv w:val="1"/>
      <w:marLeft w:val="0"/>
      <w:marRight w:val="0"/>
      <w:marTop w:val="0"/>
      <w:marBottom w:val="0"/>
      <w:divBdr>
        <w:top w:val="none" w:sz="0" w:space="0" w:color="auto"/>
        <w:left w:val="none" w:sz="0" w:space="0" w:color="auto"/>
        <w:bottom w:val="none" w:sz="0" w:space="0" w:color="auto"/>
        <w:right w:val="none" w:sz="0" w:space="0" w:color="auto"/>
      </w:divBdr>
      <w:divsChild>
        <w:div w:id="2041204417">
          <w:marLeft w:val="0"/>
          <w:marRight w:val="0"/>
          <w:marTop w:val="0"/>
          <w:marBottom w:val="0"/>
          <w:divBdr>
            <w:top w:val="none" w:sz="0" w:space="0" w:color="auto"/>
            <w:left w:val="none" w:sz="0" w:space="0" w:color="auto"/>
            <w:bottom w:val="none" w:sz="0" w:space="0" w:color="auto"/>
            <w:right w:val="none" w:sz="0" w:space="0" w:color="auto"/>
          </w:divBdr>
        </w:div>
      </w:divsChild>
    </w:div>
    <w:div w:id="1527252912">
      <w:bodyDiv w:val="1"/>
      <w:marLeft w:val="0"/>
      <w:marRight w:val="0"/>
      <w:marTop w:val="0"/>
      <w:marBottom w:val="0"/>
      <w:divBdr>
        <w:top w:val="none" w:sz="0" w:space="0" w:color="auto"/>
        <w:left w:val="none" w:sz="0" w:space="0" w:color="auto"/>
        <w:bottom w:val="none" w:sz="0" w:space="0" w:color="auto"/>
        <w:right w:val="none" w:sz="0" w:space="0" w:color="auto"/>
      </w:divBdr>
    </w:div>
    <w:div w:id="1650286574">
      <w:bodyDiv w:val="1"/>
      <w:marLeft w:val="0"/>
      <w:marRight w:val="0"/>
      <w:marTop w:val="0"/>
      <w:marBottom w:val="0"/>
      <w:divBdr>
        <w:top w:val="none" w:sz="0" w:space="0" w:color="auto"/>
        <w:left w:val="none" w:sz="0" w:space="0" w:color="auto"/>
        <w:bottom w:val="none" w:sz="0" w:space="0" w:color="auto"/>
        <w:right w:val="none" w:sz="0" w:space="0" w:color="auto"/>
      </w:divBdr>
    </w:div>
    <w:div w:id="1724980307">
      <w:bodyDiv w:val="1"/>
      <w:marLeft w:val="0"/>
      <w:marRight w:val="0"/>
      <w:marTop w:val="0"/>
      <w:marBottom w:val="0"/>
      <w:divBdr>
        <w:top w:val="none" w:sz="0" w:space="0" w:color="auto"/>
        <w:left w:val="none" w:sz="0" w:space="0" w:color="auto"/>
        <w:bottom w:val="none" w:sz="0" w:space="0" w:color="auto"/>
        <w:right w:val="none" w:sz="0" w:space="0" w:color="auto"/>
      </w:divBdr>
    </w:div>
    <w:div w:id="1794518914">
      <w:bodyDiv w:val="1"/>
      <w:marLeft w:val="0"/>
      <w:marRight w:val="0"/>
      <w:marTop w:val="0"/>
      <w:marBottom w:val="0"/>
      <w:divBdr>
        <w:top w:val="none" w:sz="0" w:space="0" w:color="auto"/>
        <w:left w:val="none" w:sz="0" w:space="0" w:color="auto"/>
        <w:bottom w:val="none" w:sz="0" w:space="0" w:color="auto"/>
        <w:right w:val="none" w:sz="0" w:space="0" w:color="auto"/>
      </w:divBdr>
      <w:divsChild>
        <w:div w:id="472216805">
          <w:marLeft w:val="0"/>
          <w:marRight w:val="0"/>
          <w:marTop w:val="0"/>
          <w:marBottom w:val="0"/>
          <w:divBdr>
            <w:top w:val="none" w:sz="0" w:space="0" w:color="auto"/>
            <w:left w:val="none" w:sz="0" w:space="0" w:color="auto"/>
            <w:bottom w:val="none" w:sz="0" w:space="0" w:color="auto"/>
            <w:right w:val="none" w:sz="0" w:space="0" w:color="auto"/>
          </w:divBdr>
        </w:div>
      </w:divsChild>
    </w:div>
    <w:div w:id="1844932881">
      <w:bodyDiv w:val="1"/>
      <w:marLeft w:val="0"/>
      <w:marRight w:val="0"/>
      <w:marTop w:val="0"/>
      <w:marBottom w:val="0"/>
      <w:divBdr>
        <w:top w:val="none" w:sz="0" w:space="0" w:color="auto"/>
        <w:left w:val="none" w:sz="0" w:space="0" w:color="auto"/>
        <w:bottom w:val="none" w:sz="0" w:space="0" w:color="auto"/>
        <w:right w:val="none" w:sz="0" w:space="0" w:color="auto"/>
      </w:divBdr>
      <w:divsChild>
        <w:div w:id="2029092401">
          <w:marLeft w:val="0"/>
          <w:marRight w:val="0"/>
          <w:marTop w:val="0"/>
          <w:marBottom w:val="0"/>
          <w:divBdr>
            <w:top w:val="none" w:sz="0" w:space="0" w:color="auto"/>
            <w:left w:val="none" w:sz="0" w:space="0" w:color="auto"/>
            <w:bottom w:val="none" w:sz="0" w:space="0" w:color="auto"/>
            <w:right w:val="none" w:sz="0" w:space="0" w:color="auto"/>
          </w:divBdr>
        </w:div>
      </w:divsChild>
    </w:div>
    <w:div w:id="1980644581">
      <w:bodyDiv w:val="1"/>
      <w:marLeft w:val="0"/>
      <w:marRight w:val="0"/>
      <w:marTop w:val="0"/>
      <w:marBottom w:val="0"/>
      <w:divBdr>
        <w:top w:val="none" w:sz="0" w:space="0" w:color="auto"/>
        <w:left w:val="none" w:sz="0" w:space="0" w:color="auto"/>
        <w:bottom w:val="none" w:sz="0" w:space="0" w:color="auto"/>
        <w:right w:val="none" w:sz="0" w:space="0" w:color="auto"/>
      </w:divBdr>
    </w:div>
    <w:div w:id="2003318094">
      <w:bodyDiv w:val="1"/>
      <w:marLeft w:val="0"/>
      <w:marRight w:val="0"/>
      <w:marTop w:val="0"/>
      <w:marBottom w:val="0"/>
      <w:divBdr>
        <w:top w:val="none" w:sz="0" w:space="0" w:color="auto"/>
        <w:left w:val="none" w:sz="0" w:space="0" w:color="auto"/>
        <w:bottom w:val="none" w:sz="0" w:space="0" w:color="auto"/>
        <w:right w:val="none" w:sz="0" w:space="0" w:color="auto"/>
      </w:divBdr>
      <w:divsChild>
        <w:div w:id="1782188584">
          <w:marLeft w:val="0"/>
          <w:marRight w:val="0"/>
          <w:marTop w:val="0"/>
          <w:marBottom w:val="0"/>
          <w:divBdr>
            <w:top w:val="none" w:sz="0" w:space="0" w:color="auto"/>
            <w:left w:val="none" w:sz="0" w:space="0" w:color="auto"/>
            <w:bottom w:val="none" w:sz="0" w:space="0" w:color="auto"/>
            <w:right w:val="none" w:sz="0" w:space="0" w:color="auto"/>
          </w:divBdr>
        </w:div>
      </w:divsChild>
    </w:div>
    <w:div w:id="2046251211">
      <w:bodyDiv w:val="1"/>
      <w:marLeft w:val="0"/>
      <w:marRight w:val="0"/>
      <w:marTop w:val="0"/>
      <w:marBottom w:val="0"/>
      <w:divBdr>
        <w:top w:val="none" w:sz="0" w:space="0" w:color="auto"/>
        <w:left w:val="none" w:sz="0" w:space="0" w:color="auto"/>
        <w:bottom w:val="none" w:sz="0" w:space="0" w:color="auto"/>
        <w:right w:val="none" w:sz="0" w:space="0" w:color="auto"/>
      </w:divBdr>
    </w:div>
    <w:div w:id="2061320773">
      <w:bodyDiv w:val="1"/>
      <w:marLeft w:val="0"/>
      <w:marRight w:val="0"/>
      <w:marTop w:val="0"/>
      <w:marBottom w:val="0"/>
      <w:divBdr>
        <w:top w:val="none" w:sz="0" w:space="0" w:color="auto"/>
        <w:left w:val="none" w:sz="0" w:space="0" w:color="auto"/>
        <w:bottom w:val="none" w:sz="0" w:space="0" w:color="auto"/>
        <w:right w:val="none" w:sz="0" w:space="0" w:color="auto"/>
      </w:divBdr>
      <w:divsChild>
        <w:div w:id="1779838436">
          <w:marLeft w:val="0"/>
          <w:marRight w:val="0"/>
          <w:marTop w:val="0"/>
          <w:marBottom w:val="0"/>
          <w:divBdr>
            <w:top w:val="none" w:sz="0" w:space="0" w:color="auto"/>
            <w:left w:val="none" w:sz="0" w:space="0" w:color="auto"/>
            <w:bottom w:val="none" w:sz="0" w:space="0" w:color="auto"/>
            <w:right w:val="none" w:sz="0" w:space="0" w:color="auto"/>
          </w:divBdr>
        </w:div>
      </w:divsChild>
    </w:div>
    <w:div w:id="2135171152">
      <w:bodyDiv w:val="1"/>
      <w:marLeft w:val="0"/>
      <w:marRight w:val="0"/>
      <w:marTop w:val="0"/>
      <w:marBottom w:val="0"/>
      <w:divBdr>
        <w:top w:val="none" w:sz="0" w:space="0" w:color="auto"/>
        <w:left w:val="none" w:sz="0" w:space="0" w:color="auto"/>
        <w:bottom w:val="none" w:sz="0" w:space="0" w:color="auto"/>
        <w:right w:val="none" w:sz="0" w:space="0" w:color="auto"/>
      </w:divBdr>
      <w:divsChild>
        <w:div w:id="842210549">
          <w:marLeft w:val="0"/>
          <w:marRight w:val="0"/>
          <w:marTop w:val="0"/>
          <w:marBottom w:val="0"/>
          <w:divBdr>
            <w:top w:val="single" w:sz="2" w:space="0" w:color="auto"/>
            <w:left w:val="single" w:sz="2" w:space="0" w:color="auto"/>
            <w:bottom w:val="single" w:sz="6" w:space="0" w:color="auto"/>
            <w:right w:val="single" w:sz="2" w:space="0" w:color="auto"/>
          </w:divBdr>
          <w:divsChild>
            <w:div w:id="1738356291">
              <w:marLeft w:val="0"/>
              <w:marRight w:val="0"/>
              <w:marTop w:val="100"/>
              <w:marBottom w:val="100"/>
              <w:divBdr>
                <w:top w:val="single" w:sz="2" w:space="0" w:color="D9D9E3"/>
                <w:left w:val="single" w:sz="2" w:space="0" w:color="D9D9E3"/>
                <w:bottom w:val="single" w:sz="2" w:space="0" w:color="D9D9E3"/>
                <w:right w:val="single" w:sz="2" w:space="0" w:color="D9D9E3"/>
              </w:divBdr>
              <w:divsChild>
                <w:div w:id="2051539153">
                  <w:marLeft w:val="0"/>
                  <w:marRight w:val="0"/>
                  <w:marTop w:val="0"/>
                  <w:marBottom w:val="0"/>
                  <w:divBdr>
                    <w:top w:val="single" w:sz="2" w:space="0" w:color="D9D9E3"/>
                    <w:left w:val="single" w:sz="2" w:space="0" w:color="D9D9E3"/>
                    <w:bottom w:val="single" w:sz="2" w:space="0" w:color="D9D9E3"/>
                    <w:right w:val="single" w:sz="2" w:space="0" w:color="D9D9E3"/>
                  </w:divBdr>
                  <w:divsChild>
                    <w:div w:id="1582062768">
                      <w:marLeft w:val="0"/>
                      <w:marRight w:val="0"/>
                      <w:marTop w:val="0"/>
                      <w:marBottom w:val="0"/>
                      <w:divBdr>
                        <w:top w:val="single" w:sz="2" w:space="0" w:color="D9D9E3"/>
                        <w:left w:val="single" w:sz="2" w:space="0" w:color="D9D9E3"/>
                        <w:bottom w:val="single" w:sz="2" w:space="0" w:color="D9D9E3"/>
                        <w:right w:val="single" w:sz="2" w:space="0" w:color="D9D9E3"/>
                      </w:divBdr>
                      <w:divsChild>
                        <w:div w:id="1364987183">
                          <w:marLeft w:val="0"/>
                          <w:marRight w:val="0"/>
                          <w:marTop w:val="0"/>
                          <w:marBottom w:val="0"/>
                          <w:divBdr>
                            <w:top w:val="single" w:sz="2" w:space="0" w:color="D9D9E3"/>
                            <w:left w:val="single" w:sz="2" w:space="0" w:color="D9D9E3"/>
                            <w:bottom w:val="single" w:sz="2" w:space="0" w:color="D9D9E3"/>
                            <w:right w:val="single" w:sz="2" w:space="0" w:color="D9D9E3"/>
                          </w:divBdr>
                          <w:divsChild>
                            <w:div w:id="8874937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C2B74-7E93-43E4-89BD-7963B05BE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TotalTime>
  <Pages>1</Pages>
  <Words>2095</Words>
  <Characters>11948</Characters>
  <Application>Microsoft Office Word</Application>
  <DocSecurity>0</DocSecurity>
  <Lines>99</Lines>
  <Paragraphs>28</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    1. المقدّمة</vt:lpstr>
      <vt:lpstr>    2. موجبات مصلحة سكك الحديد والنقل المشترك</vt:lpstr>
      <vt:lpstr>    3. موجبات الملتزم.</vt:lpstr>
      <vt:lpstr>    خطوط النقل</vt:lpstr>
      <vt:lpstr>    1-تعتمد في الإلتزام خطوط النقل مع عدد الحافلات وأنواعها المدرجة ضمن الجداول أدنا</vt:lpstr>
      <vt:lpstr>    </vt:lpstr>
      <vt:lpstr>    2- جدول خطوط النقل.</vt:lpstr>
      <vt:lpstr>    6. موجبات الصيانة والتشغيل (الشروط العامة والخاصة).</vt:lpstr>
      <vt:lpstr>    7. الإطار المتاح لإستخدام المساحات الموضوعة بالتصرف.</vt:lpstr>
      <vt:lpstr>    7. مواقع المساحات الموكلة للملتزم.</vt:lpstr>
    </vt:vector>
  </TitlesOfParts>
  <Company>Hewlett-Packard Company</Company>
  <LinksUpToDate>false</LinksUpToDate>
  <CharactersWithSpaces>14015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RW .</dc:creator>
  <cp:lastModifiedBy>Ghada</cp:lastModifiedBy>
  <cp:revision>121</cp:revision>
  <cp:lastPrinted>2026-05-13T08:10:00Z</cp:lastPrinted>
  <dcterms:created xsi:type="dcterms:W3CDTF">2023-05-24T19:30:00Z</dcterms:created>
  <dcterms:modified xsi:type="dcterms:W3CDTF">2026-05-13T08:10:00Z</dcterms:modified>
</cp:coreProperties>
</file>