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471A" w14:textId="6B69B82B" w:rsidR="00E27DB0" w:rsidRDefault="00E27DB0" w:rsidP="00E27DB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27DB0">
        <w:rPr>
          <w:rFonts w:asciiTheme="majorBidi" w:hAnsiTheme="majorBidi" w:cstheme="majorBidi"/>
          <w:b/>
          <w:bCs/>
          <w:sz w:val="28"/>
          <w:szCs w:val="28"/>
        </w:rPr>
        <w:t xml:space="preserve">Annex </w:t>
      </w:r>
      <w:r w:rsidR="00194787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E27DB0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F43C19">
        <w:rPr>
          <w:rFonts w:asciiTheme="majorBidi" w:hAnsiTheme="majorBidi" w:cstheme="majorBidi"/>
          <w:b/>
          <w:bCs/>
          <w:sz w:val="28"/>
          <w:szCs w:val="28"/>
        </w:rPr>
        <w:t xml:space="preserve">General </w:t>
      </w:r>
      <w:r w:rsidRPr="00E27DB0">
        <w:rPr>
          <w:rFonts w:asciiTheme="majorBidi" w:hAnsiTheme="majorBidi" w:cstheme="majorBidi"/>
          <w:b/>
          <w:bCs/>
          <w:sz w:val="28"/>
          <w:szCs w:val="28"/>
        </w:rPr>
        <w:t>Security Requirements for Third Part</w:t>
      </w:r>
      <w:r w:rsidR="00F43C19">
        <w:rPr>
          <w:rFonts w:asciiTheme="majorBidi" w:hAnsiTheme="majorBidi" w:cstheme="majorBidi"/>
          <w:b/>
          <w:bCs/>
          <w:sz w:val="28"/>
          <w:szCs w:val="28"/>
        </w:rPr>
        <w:t>y vendors</w:t>
      </w:r>
      <w:r w:rsidR="00DD65BF">
        <w:rPr>
          <w:rFonts w:asciiTheme="majorBidi" w:hAnsiTheme="majorBidi" w:cstheme="majorBidi"/>
          <w:b/>
          <w:bCs/>
          <w:sz w:val="28"/>
          <w:szCs w:val="28"/>
        </w:rPr>
        <w:t>, partners and</w:t>
      </w:r>
      <w:r w:rsidR="00F43C19">
        <w:rPr>
          <w:rFonts w:asciiTheme="majorBidi" w:hAnsiTheme="majorBidi" w:cstheme="majorBidi"/>
          <w:b/>
          <w:bCs/>
          <w:sz w:val="28"/>
          <w:szCs w:val="28"/>
        </w:rPr>
        <w:t xml:space="preserve"> Service Providers.</w:t>
      </w:r>
    </w:p>
    <w:p w14:paraId="008230FD" w14:textId="77777777" w:rsidR="00DD65BF" w:rsidRDefault="00DD65BF" w:rsidP="00DD65BF">
      <w:pPr>
        <w:rPr>
          <w:rFonts w:asciiTheme="majorBidi" w:hAnsiTheme="majorBidi" w:cstheme="majorBidi"/>
          <w:sz w:val="28"/>
          <w:szCs w:val="28"/>
        </w:rPr>
      </w:pPr>
      <w:r w:rsidRPr="00DD65BF">
        <w:rPr>
          <w:rFonts w:asciiTheme="majorBidi" w:hAnsiTheme="majorBidi" w:cstheme="majorBidi"/>
          <w:sz w:val="28"/>
          <w:szCs w:val="28"/>
        </w:rPr>
        <w:t xml:space="preserve">This annex outlines the </w:t>
      </w:r>
      <w:r w:rsidRPr="00DD65BF">
        <w:rPr>
          <w:rFonts w:asciiTheme="majorBidi" w:hAnsiTheme="majorBidi" w:cstheme="majorBidi"/>
          <w:sz w:val="28"/>
          <w:szCs w:val="28"/>
        </w:rPr>
        <w:t>minimum-security</w:t>
      </w:r>
      <w:r w:rsidRPr="00DD65BF">
        <w:rPr>
          <w:rFonts w:asciiTheme="majorBidi" w:hAnsiTheme="majorBidi" w:cstheme="majorBidi"/>
          <w:sz w:val="28"/>
          <w:szCs w:val="28"/>
        </w:rPr>
        <w:t xml:space="preserve"> requirements expected of all third parties, including suppliers, service providers, and partners, engaged by </w:t>
      </w:r>
      <w:r>
        <w:rPr>
          <w:rFonts w:asciiTheme="majorBidi" w:hAnsiTheme="majorBidi" w:cstheme="majorBidi"/>
          <w:sz w:val="28"/>
          <w:szCs w:val="28"/>
        </w:rPr>
        <w:t>MIC1</w:t>
      </w:r>
      <w:r w:rsidRPr="00DD65BF">
        <w:rPr>
          <w:rFonts w:asciiTheme="majorBidi" w:hAnsiTheme="majorBidi" w:cstheme="majorBidi"/>
          <w:sz w:val="28"/>
          <w:szCs w:val="28"/>
        </w:rPr>
        <w:t xml:space="preserve">. These requirements apply to any party with access to </w:t>
      </w:r>
      <w:r>
        <w:rPr>
          <w:rFonts w:asciiTheme="majorBidi" w:hAnsiTheme="majorBidi" w:cstheme="majorBidi"/>
          <w:sz w:val="28"/>
          <w:szCs w:val="28"/>
        </w:rPr>
        <w:t>MIC1</w:t>
      </w:r>
      <w:r w:rsidRPr="00DD65BF">
        <w:rPr>
          <w:rFonts w:asciiTheme="majorBidi" w:hAnsiTheme="majorBidi" w:cstheme="majorBidi"/>
          <w:sz w:val="28"/>
          <w:szCs w:val="28"/>
        </w:rPr>
        <w:t>’s systems, data, or infrastructure, either directly or through subcontracted arrangements.</w:t>
      </w:r>
    </w:p>
    <w:p w14:paraId="06E75743" w14:textId="5E947610" w:rsidR="00E27DB0" w:rsidRPr="00E27DB0" w:rsidRDefault="00E27DB0" w:rsidP="00DD65B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27DB0">
        <w:rPr>
          <w:rFonts w:asciiTheme="majorBidi" w:hAnsiTheme="majorBidi" w:cstheme="majorBidi"/>
          <w:b/>
          <w:bCs/>
          <w:sz w:val="28"/>
          <w:szCs w:val="28"/>
        </w:rPr>
        <w:t>1. Compliance and Governance</w:t>
      </w:r>
    </w:p>
    <w:p w14:paraId="740B5C42" w14:textId="24C81C68" w:rsidR="00E27DB0" w:rsidRPr="00E27DB0" w:rsidRDefault="00E27DB0" w:rsidP="005E23BD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27DB0">
        <w:rPr>
          <w:rFonts w:asciiTheme="majorBidi" w:hAnsiTheme="majorBidi" w:cstheme="majorBidi"/>
          <w:sz w:val="28"/>
          <w:szCs w:val="28"/>
        </w:rPr>
        <w:t>The Supplier shall comply with all applicable data protection and cybersecurity laws, regulations, and industry standards (e.g., ISO 27001, NIST CSF, local regulations</w:t>
      </w:r>
      <w:r w:rsidR="005E23BD">
        <w:rPr>
          <w:rFonts w:asciiTheme="majorBidi" w:hAnsiTheme="majorBidi" w:cstheme="majorBidi"/>
          <w:sz w:val="28"/>
          <w:szCs w:val="28"/>
        </w:rPr>
        <w:t xml:space="preserve">) as well as </w:t>
      </w:r>
      <w:r w:rsidR="005E23BD" w:rsidRPr="005E23BD">
        <w:rPr>
          <w:rFonts w:asciiTheme="majorBidi" w:hAnsiTheme="majorBidi" w:cstheme="majorBidi"/>
          <w:sz w:val="28"/>
          <w:szCs w:val="28"/>
        </w:rPr>
        <w:t>GSMA security and privacy guidelines</w:t>
      </w:r>
      <w:r w:rsidR="005E23BD">
        <w:rPr>
          <w:rFonts w:asciiTheme="majorBidi" w:hAnsiTheme="majorBidi" w:cstheme="majorBidi"/>
          <w:sz w:val="28"/>
          <w:szCs w:val="28"/>
        </w:rPr>
        <w:t xml:space="preserve">, </w:t>
      </w:r>
      <w:r w:rsidR="00BF65A4">
        <w:rPr>
          <w:rFonts w:asciiTheme="majorBidi" w:hAnsiTheme="majorBidi" w:cstheme="majorBidi"/>
          <w:sz w:val="28"/>
          <w:szCs w:val="28"/>
        </w:rPr>
        <w:t>where applicable and as relevant to the scope of services provided.</w:t>
      </w:r>
    </w:p>
    <w:p w14:paraId="72DF55A5" w14:textId="26B639A1" w:rsidR="00E27DB0" w:rsidRPr="00E27DB0" w:rsidRDefault="00E27DB0" w:rsidP="00BB0DA6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27DB0">
        <w:rPr>
          <w:rFonts w:asciiTheme="majorBidi" w:hAnsiTheme="majorBidi" w:cstheme="majorBidi"/>
          <w:sz w:val="28"/>
          <w:szCs w:val="28"/>
        </w:rPr>
        <w:t xml:space="preserve">The Supplier shall adhere to </w:t>
      </w:r>
      <w:r>
        <w:rPr>
          <w:rFonts w:asciiTheme="majorBidi" w:hAnsiTheme="majorBidi" w:cstheme="majorBidi"/>
          <w:sz w:val="28"/>
          <w:szCs w:val="28"/>
        </w:rPr>
        <w:t>MIC1</w:t>
      </w:r>
      <w:r w:rsidRPr="00E27DB0">
        <w:rPr>
          <w:rFonts w:asciiTheme="majorBidi" w:hAnsiTheme="majorBidi" w:cstheme="majorBidi"/>
          <w:sz w:val="28"/>
          <w:szCs w:val="28"/>
        </w:rPr>
        <w:t>’s security policies, standards, and procedures, as communicated from time to time</w:t>
      </w:r>
      <w:r w:rsidR="00BB0DA6">
        <w:rPr>
          <w:rFonts w:asciiTheme="majorBidi" w:hAnsiTheme="majorBidi" w:cstheme="majorBidi"/>
          <w:sz w:val="28"/>
          <w:szCs w:val="28"/>
        </w:rPr>
        <w:t xml:space="preserve"> </w:t>
      </w:r>
      <w:r w:rsidR="00BB0DA6" w:rsidRPr="00BB0DA6">
        <w:rPr>
          <w:rFonts w:asciiTheme="majorBidi" w:hAnsiTheme="majorBidi" w:cstheme="majorBidi"/>
          <w:sz w:val="28"/>
          <w:szCs w:val="28"/>
        </w:rPr>
        <w:t>and any additional guidelines communicated during the term of the Agreement.</w:t>
      </w:r>
    </w:p>
    <w:p w14:paraId="7CE59CF0" w14:textId="77777777" w:rsidR="00E27DB0" w:rsidRDefault="00E27DB0" w:rsidP="00E27DB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27DB0">
        <w:rPr>
          <w:rFonts w:asciiTheme="majorBidi" w:hAnsiTheme="majorBidi" w:cstheme="majorBidi"/>
          <w:b/>
          <w:bCs/>
          <w:sz w:val="28"/>
          <w:szCs w:val="28"/>
        </w:rPr>
        <w:t>2. Access Management</w:t>
      </w:r>
    </w:p>
    <w:p w14:paraId="058D1796" w14:textId="2976C655" w:rsidR="00BB0DA6" w:rsidRPr="00BB0DA6" w:rsidRDefault="00BB0DA6" w:rsidP="00BB0DA6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BB0DA6">
        <w:rPr>
          <w:rFonts w:asciiTheme="majorBidi" w:hAnsiTheme="majorBidi" w:cstheme="majorBidi"/>
          <w:sz w:val="28"/>
          <w:szCs w:val="28"/>
        </w:rPr>
        <w:t xml:space="preserve">Access to </w:t>
      </w:r>
      <w:r w:rsidR="005E23BD">
        <w:rPr>
          <w:rFonts w:asciiTheme="majorBidi" w:hAnsiTheme="majorBidi" w:cstheme="majorBidi"/>
          <w:sz w:val="28"/>
          <w:szCs w:val="28"/>
        </w:rPr>
        <w:t>MIC1</w:t>
      </w:r>
      <w:r w:rsidRPr="00BB0DA6">
        <w:rPr>
          <w:rFonts w:asciiTheme="majorBidi" w:hAnsiTheme="majorBidi" w:cstheme="majorBidi"/>
          <w:sz w:val="28"/>
          <w:szCs w:val="28"/>
        </w:rPr>
        <w:t xml:space="preserve"> systems, platforms, or environments shall be granted on a need-to-know and least-privilege basis.</w:t>
      </w:r>
    </w:p>
    <w:p w14:paraId="10CE7869" w14:textId="36726C2D" w:rsidR="00BB0DA6" w:rsidRPr="00BB0DA6" w:rsidRDefault="00BB0DA6" w:rsidP="00BB0DA6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BB0DA6">
        <w:rPr>
          <w:rFonts w:asciiTheme="majorBidi" w:hAnsiTheme="majorBidi" w:cstheme="majorBidi"/>
          <w:sz w:val="28"/>
          <w:szCs w:val="28"/>
        </w:rPr>
        <w:t xml:space="preserve">All remote access must be protected using Multi-Factor Authentication (MFA) and established VPN solutions approved by </w:t>
      </w:r>
      <w:r w:rsidR="005E23BD">
        <w:rPr>
          <w:rFonts w:asciiTheme="majorBidi" w:hAnsiTheme="majorBidi" w:cstheme="majorBidi"/>
          <w:sz w:val="28"/>
          <w:szCs w:val="28"/>
        </w:rPr>
        <w:t>MIC1</w:t>
      </w:r>
      <w:r w:rsidRPr="00BB0DA6">
        <w:rPr>
          <w:rFonts w:asciiTheme="majorBidi" w:hAnsiTheme="majorBidi" w:cstheme="majorBidi"/>
          <w:sz w:val="28"/>
          <w:szCs w:val="28"/>
        </w:rPr>
        <w:t>.</w:t>
      </w:r>
    </w:p>
    <w:p w14:paraId="5BEE2058" w14:textId="208143F6" w:rsidR="00BB0DA6" w:rsidRPr="00BB0DA6" w:rsidRDefault="00BB0DA6" w:rsidP="00BB0DA6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BB0DA6">
        <w:rPr>
          <w:rFonts w:asciiTheme="majorBidi" w:hAnsiTheme="majorBidi" w:cstheme="majorBidi"/>
          <w:sz w:val="28"/>
          <w:szCs w:val="28"/>
        </w:rPr>
        <w:t>Supplier shall implement role-based access control (RBAC) and maintain a list of authorized personnel with periodic reviews.</w:t>
      </w:r>
    </w:p>
    <w:p w14:paraId="595BC5C1" w14:textId="6A9BF187" w:rsidR="00BB0DA6" w:rsidRPr="00BB0DA6" w:rsidRDefault="00BB0DA6" w:rsidP="00BB0DA6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BB0DA6">
        <w:rPr>
          <w:rFonts w:asciiTheme="majorBidi" w:hAnsiTheme="majorBidi" w:cstheme="majorBidi"/>
          <w:sz w:val="28"/>
          <w:szCs w:val="28"/>
        </w:rPr>
        <w:t>The use of shared or generic credentials is strictly prohibited. Credential lifecycle must be properly managed, including expiry, rotation, and revocation protocols.</w:t>
      </w:r>
    </w:p>
    <w:p w14:paraId="68D3D8A2" w14:textId="77777777" w:rsidR="00BB0DA6" w:rsidRPr="00E27DB0" w:rsidRDefault="00BB0DA6" w:rsidP="00E27DB0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8FAC5DA" w14:textId="77777777" w:rsidR="00E27DB0" w:rsidRPr="00E27DB0" w:rsidRDefault="00E27DB0" w:rsidP="00E27DB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27DB0">
        <w:rPr>
          <w:rFonts w:asciiTheme="majorBidi" w:hAnsiTheme="majorBidi" w:cstheme="majorBidi"/>
          <w:b/>
          <w:bCs/>
          <w:sz w:val="28"/>
          <w:szCs w:val="28"/>
        </w:rPr>
        <w:t>3. Third-Party and Subcontractor Security</w:t>
      </w:r>
    </w:p>
    <w:p w14:paraId="5A63847F" w14:textId="2366F460" w:rsidR="00BB0DA6" w:rsidRPr="00BB0DA6" w:rsidRDefault="00BB0DA6" w:rsidP="00BB0DA6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BB0DA6">
        <w:rPr>
          <w:rFonts w:asciiTheme="majorBidi" w:hAnsiTheme="majorBidi" w:cstheme="majorBidi"/>
          <w:sz w:val="28"/>
          <w:szCs w:val="28"/>
        </w:rPr>
        <w:t xml:space="preserve">The Supplier shall obtain prior written approval from </w:t>
      </w:r>
      <w:r w:rsidR="005E23BD">
        <w:rPr>
          <w:rFonts w:asciiTheme="majorBidi" w:hAnsiTheme="majorBidi" w:cstheme="majorBidi"/>
          <w:sz w:val="28"/>
          <w:szCs w:val="28"/>
        </w:rPr>
        <w:t>MIC1</w:t>
      </w:r>
      <w:r w:rsidRPr="00BB0DA6">
        <w:rPr>
          <w:rFonts w:asciiTheme="majorBidi" w:hAnsiTheme="majorBidi" w:cstheme="majorBidi"/>
          <w:sz w:val="28"/>
          <w:szCs w:val="28"/>
        </w:rPr>
        <w:t xml:space="preserve"> before engaging any subcontractor to perform any part of the contract.</w:t>
      </w:r>
    </w:p>
    <w:p w14:paraId="36DEED0E" w14:textId="3D46A837" w:rsidR="00BB0DA6" w:rsidRPr="00BB0DA6" w:rsidRDefault="00BB0DA6" w:rsidP="00BB0DA6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BB0DA6">
        <w:rPr>
          <w:rFonts w:asciiTheme="majorBidi" w:hAnsiTheme="majorBidi" w:cstheme="majorBidi"/>
          <w:sz w:val="28"/>
          <w:szCs w:val="28"/>
        </w:rPr>
        <w:lastRenderedPageBreak/>
        <w:t>The Supplier shall ensure all subcontractors comply with the same security requirements as outlined herein.</w:t>
      </w:r>
    </w:p>
    <w:p w14:paraId="213901A9" w14:textId="18A28BCA" w:rsidR="00BB0DA6" w:rsidRPr="00BB0DA6" w:rsidRDefault="00BB0DA6" w:rsidP="00BB0DA6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BB0DA6">
        <w:rPr>
          <w:rFonts w:asciiTheme="majorBidi" w:hAnsiTheme="majorBidi" w:cstheme="majorBidi"/>
          <w:sz w:val="28"/>
          <w:szCs w:val="28"/>
        </w:rPr>
        <w:t>Supplier remains fully accountable for the actions and compliance of any subcontractor involved in delivering services under this Agreement.</w:t>
      </w:r>
    </w:p>
    <w:p w14:paraId="41D437BE" w14:textId="4F8C7BFC" w:rsidR="00E27DB0" w:rsidRPr="00E27DB0" w:rsidRDefault="00E27DB0" w:rsidP="00BB0DA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27DB0">
        <w:rPr>
          <w:rFonts w:asciiTheme="majorBidi" w:hAnsiTheme="majorBidi" w:cstheme="majorBidi"/>
          <w:b/>
          <w:bCs/>
          <w:sz w:val="28"/>
          <w:szCs w:val="28"/>
        </w:rPr>
        <w:t xml:space="preserve">4. </w:t>
      </w:r>
      <w:r w:rsidR="00BB0DA6" w:rsidRPr="00BB0DA6">
        <w:rPr>
          <w:rFonts w:asciiTheme="majorBidi" w:hAnsiTheme="majorBidi" w:cstheme="majorBidi"/>
          <w:b/>
          <w:bCs/>
          <w:sz w:val="28"/>
          <w:szCs w:val="28"/>
        </w:rPr>
        <w:t>Data Protection and Information Handling</w:t>
      </w:r>
    </w:p>
    <w:p w14:paraId="3AA104A7" w14:textId="568D3991" w:rsidR="00BB0DA6" w:rsidRPr="00BB0DA6" w:rsidRDefault="00BB0DA6" w:rsidP="00BB0DA6">
      <w:pPr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</w:t>
      </w:r>
      <w:r w:rsidRPr="00BB0DA6">
        <w:rPr>
          <w:rFonts w:asciiTheme="majorBidi" w:hAnsiTheme="majorBidi" w:cstheme="majorBidi"/>
          <w:sz w:val="28"/>
          <w:szCs w:val="28"/>
        </w:rPr>
        <w:t xml:space="preserve">he Supplier shall ensure all personal, confidential, and proprietary information is protected in accordance with applicable laws and </w:t>
      </w:r>
      <w:r w:rsidR="005E23BD">
        <w:rPr>
          <w:rFonts w:asciiTheme="majorBidi" w:hAnsiTheme="majorBidi" w:cstheme="majorBidi"/>
          <w:sz w:val="28"/>
          <w:szCs w:val="28"/>
        </w:rPr>
        <w:t>MIC1</w:t>
      </w:r>
      <w:r w:rsidRPr="00BB0DA6">
        <w:rPr>
          <w:rFonts w:asciiTheme="majorBidi" w:hAnsiTheme="majorBidi" w:cstheme="majorBidi"/>
          <w:sz w:val="28"/>
          <w:szCs w:val="28"/>
        </w:rPr>
        <w:t>’s data handling policies.</w:t>
      </w:r>
    </w:p>
    <w:p w14:paraId="4E3C5435" w14:textId="77777777" w:rsidR="00BB0DA6" w:rsidRPr="00BB0DA6" w:rsidRDefault="00BB0DA6" w:rsidP="00BB0DA6">
      <w:pPr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BB0DA6">
        <w:rPr>
          <w:rFonts w:asciiTheme="majorBidi" w:hAnsiTheme="majorBidi" w:cstheme="majorBidi"/>
          <w:sz w:val="28"/>
          <w:szCs w:val="28"/>
        </w:rPr>
        <w:t>All sensitive data must be encrypted in transit (using TLS 1.2 or higher) and at rest (using AES-256 or equivalent).</w:t>
      </w:r>
    </w:p>
    <w:p w14:paraId="7B77516A" w14:textId="5C002C30" w:rsidR="00BB0DA6" w:rsidRPr="00BB0DA6" w:rsidRDefault="00BB0DA6" w:rsidP="00BB0DA6">
      <w:pPr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BB0DA6">
        <w:rPr>
          <w:rFonts w:asciiTheme="majorBidi" w:hAnsiTheme="majorBidi" w:cstheme="majorBidi"/>
          <w:sz w:val="28"/>
          <w:szCs w:val="28"/>
        </w:rPr>
        <w:t xml:space="preserve">Data shall be stored, processed, and retained only within approved jurisdictions. Any cross-border data transfer must be subject to </w:t>
      </w:r>
      <w:r w:rsidR="005E23BD">
        <w:rPr>
          <w:rFonts w:asciiTheme="majorBidi" w:hAnsiTheme="majorBidi" w:cstheme="majorBidi"/>
          <w:sz w:val="28"/>
          <w:szCs w:val="28"/>
        </w:rPr>
        <w:t>MIC1</w:t>
      </w:r>
      <w:r w:rsidRPr="00BB0DA6">
        <w:rPr>
          <w:rFonts w:asciiTheme="majorBidi" w:hAnsiTheme="majorBidi" w:cstheme="majorBidi"/>
          <w:sz w:val="28"/>
          <w:szCs w:val="28"/>
        </w:rPr>
        <w:t>’s written approval and relevant legal safeguards.</w:t>
      </w:r>
    </w:p>
    <w:p w14:paraId="2B7B3962" w14:textId="1C2A1143" w:rsidR="00BB0DA6" w:rsidRPr="00BB0DA6" w:rsidRDefault="00BB0DA6" w:rsidP="00BB0DA6">
      <w:pPr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BB0DA6">
        <w:rPr>
          <w:rFonts w:asciiTheme="majorBidi" w:hAnsiTheme="majorBidi" w:cstheme="majorBidi"/>
          <w:sz w:val="28"/>
          <w:szCs w:val="28"/>
        </w:rPr>
        <w:t xml:space="preserve">Upon contract termination or at the request of </w:t>
      </w:r>
      <w:r w:rsidR="005E23BD">
        <w:rPr>
          <w:rFonts w:asciiTheme="majorBidi" w:hAnsiTheme="majorBidi" w:cstheme="majorBidi"/>
          <w:sz w:val="28"/>
          <w:szCs w:val="28"/>
        </w:rPr>
        <w:t>MIC1</w:t>
      </w:r>
      <w:r w:rsidRPr="00BB0DA6">
        <w:rPr>
          <w:rFonts w:asciiTheme="majorBidi" w:hAnsiTheme="majorBidi" w:cstheme="majorBidi"/>
          <w:sz w:val="28"/>
          <w:szCs w:val="28"/>
        </w:rPr>
        <w:t xml:space="preserve">, the Supplier shall return or irreversibly destroy all </w:t>
      </w:r>
      <w:r w:rsidRPr="00BB0DA6">
        <w:rPr>
          <w:rFonts w:asciiTheme="majorBidi" w:hAnsiTheme="majorBidi" w:cstheme="majorBidi"/>
          <w:sz w:val="28"/>
          <w:szCs w:val="28"/>
        </w:rPr>
        <w:t>data and</w:t>
      </w:r>
      <w:r w:rsidRPr="00BB0DA6">
        <w:rPr>
          <w:rFonts w:asciiTheme="majorBidi" w:hAnsiTheme="majorBidi" w:cstheme="majorBidi"/>
          <w:sz w:val="28"/>
          <w:szCs w:val="28"/>
        </w:rPr>
        <w:t xml:space="preserve"> provide a certificate of data destruction.</w:t>
      </w:r>
    </w:p>
    <w:p w14:paraId="621BD518" w14:textId="77777777" w:rsidR="00BB0DA6" w:rsidRPr="00BB0DA6" w:rsidRDefault="00E27DB0" w:rsidP="00BB0DA6">
      <w:pPr>
        <w:rPr>
          <w:rFonts w:asciiTheme="majorBidi" w:hAnsiTheme="majorBidi"/>
          <w:b/>
          <w:bCs/>
          <w:sz w:val="28"/>
          <w:szCs w:val="28"/>
        </w:rPr>
      </w:pPr>
      <w:r w:rsidRPr="00E27DB0">
        <w:rPr>
          <w:rFonts w:asciiTheme="majorBidi" w:hAnsiTheme="majorBidi" w:cstheme="majorBidi"/>
          <w:b/>
          <w:bCs/>
          <w:sz w:val="28"/>
          <w:szCs w:val="28"/>
        </w:rPr>
        <w:t xml:space="preserve">5. </w:t>
      </w:r>
      <w:r w:rsidR="00BB0DA6" w:rsidRPr="00BB0DA6">
        <w:rPr>
          <w:rFonts w:asciiTheme="majorBidi" w:hAnsiTheme="majorBidi"/>
          <w:b/>
          <w:bCs/>
          <w:sz w:val="28"/>
          <w:szCs w:val="28"/>
        </w:rPr>
        <w:t>Incident Detection and Response</w:t>
      </w:r>
    </w:p>
    <w:p w14:paraId="60CAF2F3" w14:textId="307DDE28" w:rsidR="00BB0DA6" w:rsidRPr="00BB0DA6" w:rsidRDefault="00BB0DA6" w:rsidP="00BB0DA6">
      <w:pPr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BB0DA6">
        <w:rPr>
          <w:rFonts w:asciiTheme="majorBidi" w:hAnsiTheme="majorBidi" w:cstheme="majorBidi"/>
          <w:sz w:val="28"/>
          <w:szCs w:val="28"/>
        </w:rPr>
        <w:t xml:space="preserve">The Supplier must promptly (within 24 hours) notify </w:t>
      </w:r>
      <w:r w:rsidR="005E23BD">
        <w:rPr>
          <w:rFonts w:asciiTheme="majorBidi" w:hAnsiTheme="majorBidi" w:cstheme="majorBidi"/>
          <w:sz w:val="28"/>
          <w:szCs w:val="28"/>
        </w:rPr>
        <w:t>MIC1</w:t>
      </w:r>
      <w:r w:rsidRPr="00BB0DA6">
        <w:rPr>
          <w:rFonts w:asciiTheme="majorBidi" w:hAnsiTheme="majorBidi" w:cstheme="majorBidi"/>
          <w:sz w:val="28"/>
          <w:szCs w:val="28"/>
        </w:rPr>
        <w:t xml:space="preserve"> of any actual or suspected security incident, including unauthorized access, data breach, malware infection, or credential compromise.</w:t>
      </w:r>
    </w:p>
    <w:p w14:paraId="64D7506E" w14:textId="11B2D050" w:rsidR="00BB0DA6" w:rsidRPr="00BB0DA6" w:rsidRDefault="00BB0DA6" w:rsidP="00BB0DA6">
      <w:pPr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BB0DA6">
        <w:rPr>
          <w:rFonts w:asciiTheme="majorBidi" w:hAnsiTheme="majorBidi" w:cstheme="majorBidi"/>
          <w:sz w:val="28"/>
          <w:szCs w:val="28"/>
        </w:rPr>
        <w:t>A joint incident response process shall be established for coordinated handling of security events.</w:t>
      </w:r>
    </w:p>
    <w:p w14:paraId="33358B57" w14:textId="5A47A786" w:rsidR="00BB0DA6" w:rsidRPr="00BB0DA6" w:rsidRDefault="00BB0DA6" w:rsidP="00BB0DA6">
      <w:pPr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BB0DA6">
        <w:rPr>
          <w:rFonts w:asciiTheme="majorBidi" w:hAnsiTheme="majorBidi" w:cstheme="majorBidi"/>
          <w:sz w:val="28"/>
          <w:szCs w:val="28"/>
        </w:rPr>
        <w:t xml:space="preserve">Supplier shall maintain audit logs of all access and security-related </w:t>
      </w:r>
      <w:r w:rsidRPr="00BB0DA6">
        <w:rPr>
          <w:rFonts w:asciiTheme="majorBidi" w:hAnsiTheme="majorBidi" w:cstheme="majorBidi"/>
          <w:sz w:val="28"/>
          <w:szCs w:val="28"/>
        </w:rPr>
        <w:t>events and</w:t>
      </w:r>
      <w:r w:rsidRPr="00BB0DA6">
        <w:rPr>
          <w:rFonts w:asciiTheme="majorBidi" w:hAnsiTheme="majorBidi" w:cstheme="majorBidi"/>
          <w:sz w:val="28"/>
          <w:szCs w:val="28"/>
        </w:rPr>
        <w:t xml:space="preserve"> share them with </w:t>
      </w:r>
      <w:r w:rsidR="005E23BD">
        <w:rPr>
          <w:rFonts w:asciiTheme="majorBidi" w:hAnsiTheme="majorBidi" w:cstheme="majorBidi"/>
          <w:sz w:val="28"/>
          <w:szCs w:val="28"/>
        </w:rPr>
        <w:t>MIC1</w:t>
      </w:r>
      <w:r w:rsidRPr="00BB0DA6">
        <w:rPr>
          <w:rFonts w:asciiTheme="majorBidi" w:hAnsiTheme="majorBidi" w:cstheme="majorBidi"/>
          <w:sz w:val="28"/>
          <w:szCs w:val="28"/>
        </w:rPr>
        <w:t xml:space="preserve"> upon request during incident investigation.</w:t>
      </w:r>
    </w:p>
    <w:p w14:paraId="07E31B51" w14:textId="77777777" w:rsidR="00BB0DA6" w:rsidRPr="00BB0DA6" w:rsidRDefault="00E27DB0" w:rsidP="00BB0DA6">
      <w:pPr>
        <w:rPr>
          <w:rFonts w:asciiTheme="majorBidi" w:hAnsiTheme="majorBidi"/>
          <w:b/>
          <w:bCs/>
          <w:sz w:val="28"/>
          <w:szCs w:val="28"/>
        </w:rPr>
      </w:pPr>
      <w:r w:rsidRPr="00E27DB0">
        <w:rPr>
          <w:rFonts w:asciiTheme="majorBidi" w:hAnsiTheme="majorBidi" w:cstheme="majorBidi"/>
          <w:b/>
          <w:bCs/>
          <w:sz w:val="28"/>
          <w:szCs w:val="28"/>
        </w:rPr>
        <w:t xml:space="preserve">6. </w:t>
      </w:r>
      <w:r w:rsidR="00BB0DA6" w:rsidRPr="00BB0DA6">
        <w:rPr>
          <w:rFonts w:asciiTheme="majorBidi" w:hAnsiTheme="majorBidi"/>
          <w:b/>
          <w:bCs/>
          <w:sz w:val="28"/>
          <w:szCs w:val="28"/>
        </w:rPr>
        <w:t>Audit Rights and Security Assessments</w:t>
      </w:r>
    </w:p>
    <w:p w14:paraId="2E9BA60E" w14:textId="3E9E8AF5" w:rsidR="00BB0DA6" w:rsidRPr="00BB0DA6" w:rsidRDefault="005E23BD" w:rsidP="00BB0DA6">
      <w:pPr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MIC1</w:t>
      </w:r>
      <w:r w:rsidR="00BB0DA6" w:rsidRPr="00BB0DA6">
        <w:rPr>
          <w:rFonts w:asciiTheme="majorBidi" w:hAnsiTheme="majorBidi" w:cstheme="majorBidi"/>
          <w:sz w:val="28"/>
          <w:szCs w:val="28"/>
        </w:rPr>
        <w:t xml:space="preserve"> reserves the right to perform periodic security audits, assessments, or request independent third-party certifications related to the Supplier’s services.</w:t>
      </w:r>
    </w:p>
    <w:p w14:paraId="243E2055" w14:textId="045AF51A" w:rsidR="00BB0DA6" w:rsidRPr="00BB0DA6" w:rsidRDefault="00BB0DA6" w:rsidP="00BB0DA6">
      <w:pPr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BB0DA6">
        <w:rPr>
          <w:rFonts w:asciiTheme="majorBidi" w:hAnsiTheme="majorBidi" w:cstheme="majorBidi"/>
          <w:sz w:val="28"/>
          <w:szCs w:val="28"/>
        </w:rPr>
        <w:lastRenderedPageBreak/>
        <w:t xml:space="preserve">The Supplier must complete security due diligence questionnaires or risk assessments when requested by </w:t>
      </w:r>
      <w:r w:rsidR="005E23BD">
        <w:rPr>
          <w:rFonts w:asciiTheme="majorBidi" w:hAnsiTheme="majorBidi" w:cstheme="majorBidi"/>
          <w:sz w:val="28"/>
          <w:szCs w:val="28"/>
        </w:rPr>
        <w:t>MIC1</w:t>
      </w:r>
      <w:r w:rsidRPr="00BB0DA6">
        <w:rPr>
          <w:rFonts w:asciiTheme="majorBidi" w:hAnsiTheme="majorBidi" w:cstheme="majorBidi"/>
          <w:sz w:val="28"/>
          <w:szCs w:val="28"/>
        </w:rPr>
        <w:t>.</w:t>
      </w:r>
    </w:p>
    <w:p w14:paraId="7E6B2E06" w14:textId="77777777" w:rsidR="00BB0DA6" w:rsidRPr="00BB0DA6" w:rsidRDefault="00BB0DA6" w:rsidP="00BB0DA6">
      <w:pPr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BB0DA6">
        <w:rPr>
          <w:rFonts w:asciiTheme="majorBidi" w:hAnsiTheme="majorBidi" w:cstheme="majorBidi"/>
          <w:sz w:val="28"/>
          <w:szCs w:val="28"/>
        </w:rPr>
        <w:t>Any identified security gaps must be remediated based on a mutually agreed timeline.</w:t>
      </w:r>
    </w:p>
    <w:p w14:paraId="0D001788" w14:textId="5CD2FEC6" w:rsidR="00BB0DA6" w:rsidRPr="00BB0DA6" w:rsidRDefault="00E27DB0" w:rsidP="00BB0DA6">
      <w:pPr>
        <w:rPr>
          <w:rFonts w:asciiTheme="majorBidi" w:hAnsiTheme="majorBidi"/>
          <w:b/>
          <w:bCs/>
          <w:sz w:val="28"/>
          <w:szCs w:val="28"/>
        </w:rPr>
      </w:pPr>
      <w:r w:rsidRPr="00E27DB0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</w:rPr>
        <w:t>7</w:t>
      </w:r>
      <w:r w:rsidRPr="00E27DB0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BB0DA6" w:rsidRPr="00BB0DA6">
        <w:rPr>
          <w:rFonts w:asciiTheme="majorBidi" w:hAnsiTheme="majorBidi"/>
          <w:b/>
          <w:bCs/>
          <w:sz w:val="28"/>
          <w:szCs w:val="28"/>
        </w:rPr>
        <w:t>Training and Awareness</w:t>
      </w:r>
    </w:p>
    <w:p w14:paraId="57936398" w14:textId="42EAB1BA" w:rsidR="00BB0DA6" w:rsidRPr="00BB0DA6" w:rsidRDefault="00BB0DA6" w:rsidP="00BB0DA6">
      <w:pPr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BB0DA6">
        <w:rPr>
          <w:rFonts w:asciiTheme="majorBidi" w:hAnsiTheme="majorBidi" w:cstheme="majorBidi"/>
          <w:sz w:val="28"/>
          <w:szCs w:val="28"/>
        </w:rPr>
        <w:t xml:space="preserve">The Supplier shall ensure all personnel with access to </w:t>
      </w:r>
      <w:r w:rsidR="005E23BD">
        <w:rPr>
          <w:rFonts w:asciiTheme="majorBidi" w:hAnsiTheme="majorBidi" w:cstheme="majorBidi"/>
          <w:sz w:val="28"/>
          <w:szCs w:val="28"/>
        </w:rPr>
        <w:t>MIC1</w:t>
      </w:r>
      <w:r w:rsidRPr="00BB0DA6">
        <w:rPr>
          <w:rFonts w:asciiTheme="majorBidi" w:hAnsiTheme="majorBidi" w:cstheme="majorBidi"/>
          <w:sz w:val="28"/>
          <w:szCs w:val="28"/>
        </w:rPr>
        <w:t xml:space="preserve"> environments are adequately trained on cybersecurity, data protection, and acceptable use policies.</w:t>
      </w:r>
    </w:p>
    <w:p w14:paraId="4C6097FB" w14:textId="77777777" w:rsidR="00BB0DA6" w:rsidRDefault="00BB0DA6" w:rsidP="00BB0DA6">
      <w:pPr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BB0DA6">
        <w:rPr>
          <w:rFonts w:asciiTheme="majorBidi" w:hAnsiTheme="majorBidi" w:cstheme="majorBidi"/>
          <w:sz w:val="28"/>
          <w:szCs w:val="28"/>
        </w:rPr>
        <w:t>Annual refresher training must be conducted, and records of completion shall be maintained and made available upon request.</w:t>
      </w:r>
    </w:p>
    <w:p w14:paraId="4E81DE15" w14:textId="77777777" w:rsidR="005E23BD" w:rsidRDefault="005E23BD" w:rsidP="00BF65A4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12029F9D" w14:textId="158C9E69" w:rsidR="005E23BD" w:rsidRPr="005E23BD" w:rsidRDefault="005E23BD" w:rsidP="005E23B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8. </w:t>
      </w:r>
      <w:r w:rsidRPr="005E23BD">
        <w:rPr>
          <w:rFonts w:asciiTheme="majorBidi" w:hAnsiTheme="majorBidi" w:cstheme="majorBidi"/>
          <w:b/>
          <w:bCs/>
          <w:sz w:val="28"/>
          <w:szCs w:val="28"/>
        </w:rPr>
        <w:t>Termination, Exit Strategy, and Data Handling</w:t>
      </w:r>
    </w:p>
    <w:p w14:paraId="09B2162A" w14:textId="77777777" w:rsidR="005E23BD" w:rsidRPr="005E23BD" w:rsidRDefault="005E23BD" w:rsidP="005E23BD">
      <w:pPr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5E23BD">
        <w:rPr>
          <w:rFonts w:asciiTheme="majorBidi" w:hAnsiTheme="majorBidi" w:cstheme="majorBidi"/>
          <w:sz w:val="28"/>
          <w:szCs w:val="28"/>
        </w:rPr>
        <w:t>Upon contract termination or expiration, Supplier shall:</w:t>
      </w:r>
    </w:p>
    <w:p w14:paraId="100911B7" w14:textId="629D5853" w:rsidR="005E23BD" w:rsidRPr="005E23BD" w:rsidRDefault="005E23BD" w:rsidP="005E23BD">
      <w:pPr>
        <w:numPr>
          <w:ilvl w:val="1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5E23BD">
        <w:rPr>
          <w:rFonts w:asciiTheme="majorBidi" w:hAnsiTheme="majorBidi" w:cstheme="majorBidi"/>
          <w:sz w:val="28"/>
          <w:szCs w:val="28"/>
        </w:rPr>
        <w:t xml:space="preserve">Revoke all access to </w:t>
      </w:r>
      <w:r>
        <w:rPr>
          <w:rFonts w:asciiTheme="majorBidi" w:hAnsiTheme="majorBidi" w:cstheme="majorBidi"/>
          <w:sz w:val="28"/>
          <w:szCs w:val="28"/>
        </w:rPr>
        <w:t>MIC1</w:t>
      </w:r>
      <w:r w:rsidRPr="005E23BD">
        <w:rPr>
          <w:rFonts w:asciiTheme="majorBidi" w:hAnsiTheme="majorBidi" w:cstheme="majorBidi"/>
          <w:sz w:val="28"/>
          <w:szCs w:val="28"/>
        </w:rPr>
        <w:t xml:space="preserve"> systems.</w:t>
      </w:r>
    </w:p>
    <w:p w14:paraId="46F965C2" w14:textId="743BD91F" w:rsidR="005E23BD" w:rsidRPr="005E23BD" w:rsidRDefault="005E23BD" w:rsidP="005E23BD">
      <w:pPr>
        <w:numPr>
          <w:ilvl w:val="1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5E23BD">
        <w:rPr>
          <w:rFonts w:asciiTheme="majorBidi" w:hAnsiTheme="majorBidi" w:cstheme="majorBidi"/>
          <w:sz w:val="28"/>
          <w:szCs w:val="28"/>
        </w:rPr>
        <w:t xml:space="preserve">Return or securely destroy all data and assets belonging to </w:t>
      </w:r>
      <w:r>
        <w:rPr>
          <w:rFonts w:asciiTheme="majorBidi" w:hAnsiTheme="majorBidi" w:cstheme="majorBidi"/>
          <w:sz w:val="28"/>
          <w:szCs w:val="28"/>
        </w:rPr>
        <w:t>MIC1</w:t>
      </w:r>
      <w:r w:rsidRPr="005E23BD">
        <w:rPr>
          <w:rFonts w:asciiTheme="majorBidi" w:hAnsiTheme="majorBidi" w:cstheme="majorBidi"/>
          <w:sz w:val="28"/>
          <w:szCs w:val="28"/>
        </w:rPr>
        <w:t>.</w:t>
      </w:r>
    </w:p>
    <w:p w14:paraId="68C199DE" w14:textId="77777777" w:rsidR="005E23BD" w:rsidRPr="005E23BD" w:rsidRDefault="005E23BD" w:rsidP="005E23BD">
      <w:pPr>
        <w:numPr>
          <w:ilvl w:val="1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5E23BD">
        <w:rPr>
          <w:rFonts w:asciiTheme="majorBidi" w:hAnsiTheme="majorBidi" w:cstheme="majorBidi"/>
          <w:sz w:val="28"/>
          <w:szCs w:val="28"/>
        </w:rPr>
        <w:t>Support transition activities as per the agreed exit plan.</w:t>
      </w:r>
    </w:p>
    <w:p w14:paraId="6638C40B" w14:textId="77777777" w:rsidR="005E23BD" w:rsidRDefault="005E23BD" w:rsidP="005E23BD">
      <w:pPr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5E23BD">
        <w:rPr>
          <w:rFonts w:asciiTheme="majorBidi" w:hAnsiTheme="majorBidi" w:cstheme="majorBidi"/>
          <w:sz w:val="28"/>
          <w:szCs w:val="28"/>
        </w:rPr>
        <w:t>The Supplier shall certify data deletion within 30 days of contract termination.</w:t>
      </w:r>
    </w:p>
    <w:p w14:paraId="508A83E3" w14:textId="77777777" w:rsidR="005E23BD" w:rsidRPr="005E23BD" w:rsidRDefault="005E23BD" w:rsidP="005E23B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4C819FD0" w14:textId="14226740" w:rsidR="005E23BD" w:rsidRPr="005E23BD" w:rsidRDefault="005E23BD" w:rsidP="005E23BD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9</w:t>
      </w:r>
      <w:r w:rsidR="00E27DB0" w:rsidRPr="00E27DB0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5E23BD">
        <w:rPr>
          <w:rFonts w:asciiTheme="majorBidi" w:hAnsiTheme="majorBidi"/>
          <w:b/>
          <w:bCs/>
          <w:sz w:val="28"/>
          <w:szCs w:val="28"/>
        </w:rPr>
        <w:t>Liability and Enforcement</w:t>
      </w:r>
    </w:p>
    <w:p w14:paraId="23DCD5BE" w14:textId="77777777" w:rsidR="005E23BD" w:rsidRPr="005E23BD" w:rsidRDefault="005E23BD" w:rsidP="005E23BD">
      <w:pPr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5E23BD">
        <w:rPr>
          <w:rFonts w:asciiTheme="majorBidi" w:hAnsiTheme="majorBidi" w:cstheme="majorBidi"/>
          <w:sz w:val="28"/>
          <w:szCs w:val="28"/>
        </w:rPr>
        <w:t>The Supplier shall be held liable for any damages, losses, or regulatory penalties resulting from breach of the above security obligations.</w:t>
      </w:r>
    </w:p>
    <w:p w14:paraId="6A009211" w14:textId="77777777" w:rsidR="005E23BD" w:rsidRPr="005E23BD" w:rsidRDefault="005E23BD" w:rsidP="005E23BD">
      <w:pPr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5E23BD">
        <w:rPr>
          <w:rFonts w:asciiTheme="majorBidi" w:hAnsiTheme="majorBidi" w:cstheme="majorBidi"/>
          <w:sz w:val="28"/>
          <w:szCs w:val="28"/>
        </w:rPr>
        <w:t>Repeated or material non-compliance with security requirements may result in contract termination or penalties, as defined in the main Agreement.</w:t>
      </w:r>
    </w:p>
    <w:p w14:paraId="75117240" w14:textId="32F09149" w:rsidR="00E27DB0" w:rsidRPr="005E23BD" w:rsidRDefault="00E27DB0" w:rsidP="005E23BD"/>
    <w:sectPr w:rsidR="00E27DB0" w:rsidRPr="005E2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C28"/>
    <w:multiLevelType w:val="multilevel"/>
    <w:tmpl w:val="F53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013B6"/>
    <w:multiLevelType w:val="multilevel"/>
    <w:tmpl w:val="D6FE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34094"/>
    <w:multiLevelType w:val="multilevel"/>
    <w:tmpl w:val="66C0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D1181"/>
    <w:multiLevelType w:val="multilevel"/>
    <w:tmpl w:val="6452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9680E"/>
    <w:multiLevelType w:val="multilevel"/>
    <w:tmpl w:val="7B58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673AD"/>
    <w:multiLevelType w:val="multilevel"/>
    <w:tmpl w:val="19E4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002D5"/>
    <w:multiLevelType w:val="multilevel"/>
    <w:tmpl w:val="9664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A2C64"/>
    <w:multiLevelType w:val="multilevel"/>
    <w:tmpl w:val="82BA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D7594"/>
    <w:multiLevelType w:val="multilevel"/>
    <w:tmpl w:val="0AA8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239BE"/>
    <w:multiLevelType w:val="multilevel"/>
    <w:tmpl w:val="ED58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E37A90"/>
    <w:multiLevelType w:val="multilevel"/>
    <w:tmpl w:val="86C8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165E24"/>
    <w:multiLevelType w:val="multilevel"/>
    <w:tmpl w:val="A23A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161DD6"/>
    <w:multiLevelType w:val="multilevel"/>
    <w:tmpl w:val="824C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54F94"/>
    <w:multiLevelType w:val="multilevel"/>
    <w:tmpl w:val="5B3E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B65FB8"/>
    <w:multiLevelType w:val="multilevel"/>
    <w:tmpl w:val="A706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352296">
    <w:abstractNumId w:val="1"/>
  </w:num>
  <w:num w:numId="2" w16cid:durableId="2060550048">
    <w:abstractNumId w:val="8"/>
  </w:num>
  <w:num w:numId="3" w16cid:durableId="1672874595">
    <w:abstractNumId w:val="11"/>
  </w:num>
  <w:num w:numId="4" w16cid:durableId="1407922917">
    <w:abstractNumId w:val="6"/>
  </w:num>
  <w:num w:numId="5" w16cid:durableId="1240679247">
    <w:abstractNumId w:val="7"/>
  </w:num>
  <w:num w:numId="6" w16cid:durableId="1537356225">
    <w:abstractNumId w:val="0"/>
  </w:num>
  <w:num w:numId="7" w16cid:durableId="1159612373">
    <w:abstractNumId w:val="14"/>
  </w:num>
  <w:num w:numId="8" w16cid:durableId="1650591714">
    <w:abstractNumId w:val="12"/>
  </w:num>
  <w:num w:numId="9" w16cid:durableId="1885673354">
    <w:abstractNumId w:val="2"/>
  </w:num>
  <w:num w:numId="10" w16cid:durableId="189996359">
    <w:abstractNumId w:val="5"/>
  </w:num>
  <w:num w:numId="11" w16cid:durableId="1696880443">
    <w:abstractNumId w:val="3"/>
  </w:num>
  <w:num w:numId="12" w16cid:durableId="358094929">
    <w:abstractNumId w:val="13"/>
  </w:num>
  <w:num w:numId="13" w16cid:durableId="1212498814">
    <w:abstractNumId w:val="4"/>
  </w:num>
  <w:num w:numId="14" w16cid:durableId="767888656">
    <w:abstractNumId w:val="9"/>
  </w:num>
  <w:num w:numId="15" w16cid:durableId="757215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B0"/>
    <w:rsid w:val="00194787"/>
    <w:rsid w:val="005E23BD"/>
    <w:rsid w:val="00AB394D"/>
    <w:rsid w:val="00BB0DA6"/>
    <w:rsid w:val="00BF65A4"/>
    <w:rsid w:val="00DC171A"/>
    <w:rsid w:val="00DD65BF"/>
    <w:rsid w:val="00E27DB0"/>
    <w:rsid w:val="00F4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F860"/>
  <w15:chartTrackingRefBased/>
  <w15:docId w15:val="{64F78CC2-CC0F-4A1E-B7B4-18F686A1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D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BACHIR RAHME</dc:creator>
  <cp:keywords/>
  <dc:description/>
  <cp:lastModifiedBy>BACHIR RAHME</cp:lastModifiedBy>
  <cp:revision>2</cp:revision>
  <dcterms:created xsi:type="dcterms:W3CDTF">2025-04-15T10:53:00Z</dcterms:created>
  <dcterms:modified xsi:type="dcterms:W3CDTF">2025-04-15T10:53:00Z</dcterms:modified>
</cp:coreProperties>
</file>