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C051BC1" w14:textId="77777777" w:rsidR="003E439E" w:rsidRPr="003A68BD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711161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3061BBA2" w:rsidR="00B235FD" w:rsidRPr="00027D3B" w:rsidRDefault="00996711" w:rsidP="00FA3ED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صفقات </w:t>
            </w:r>
            <w:r w:rsidR="005D5C91" w:rsidRPr="005D5C91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33/2026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3ECC262C" w:rsidR="00B235FD" w:rsidRPr="00027D3B" w:rsidRDefault="005D5C91" w:rsidP="00FA3ED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5D5C91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أعمال التدقيق الخارجي المستقل لحسابات المصلحة الوطنية لنهر الليطاني من العام 2016 حتى العام 2025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3C0C4111" w:rsidR="00996711" w:rsidRPr="00027D3B" w:rsidRDefault="005D5C91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5D5C91">
              <w:rPr>
                <w:rFonts w:ascii="Simplified Arabic" w:hAnsi="Simplified Arabic" w:cs="Simplified Arabic"/>
                <w:sz w:val="26"/>
                <w:szCs w:val="26"/>
                <w:rtl/>
              </w:rPr>
              <w:t>إن الغاية من هذا الالتزام هي تقديم خدمات التدقيق الخارجي المستقل لحسابات المصلحة الوطنية لنهر الليطاني من العام 2016 حتى العام 2025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4547A280" w:rsidR="00B235FD" w:rsidRPr="00027D3B" w:rsidRDefault="00FA3ED4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خدمات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CCA52DA" w:rsidR="00B235FD" w:rsidRPr="00027D3B" w:rsidRDefault="00C33606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2144B36" w:rsidR="009A3962" w:rsidRPr="00027D3B" w:rsidRDefault="009A3962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CE9FE92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6A3758AF" w:rsidR="00203922" w:rsidRPr="00027D3B" w:rsidRDefault="00C33606" w:rsidP="00FA3ED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</w:t>
            </w:r>
            <w:r w:rsidR="005D5C9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</w:rPr>
      </w:pPr>
    </w:p>
    <w:p w14:paraId="72703907" w14:textId="77777777" w:rsidR="00184CFA" w:rsidRPr="003A68BD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16"/>
          <w:szCs w:val="16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12A4391" w14:textId="506BC3E1" w:rsidR="00027D3B" w:rsidRPr="00027D3B" w:rsidRDefault="00027D3B" w:rsidP="00FA3ED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5D5C9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100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5648A592" w14:textId="77777777" w:rsidR="00184CFA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13B3F820" w14:textId="77777777" w:rsidR="005D5C91" w:rsidRPr="00027D3B" w:rsidRDefault="005D5C91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lastRenderedPageBreak/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6D629ABE" w:rsidR="007B6BDC" w:rsidRPr="00027D3B" w:rsidRDefault="007B6BDC" w:rsidP="0083462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8346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ثلاثاء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5D5C9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30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5D5C9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8346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27D81727" w:rsidR="007B6BDC" w:rsidRPr="00027D3B" w:rsidRDefault="00834625" w:rsidP="0083462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الثلاث</w:t>
            </w:r>
            <w:r w:rsidR="003A68BD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ء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5D5C9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30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5D5C9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3F59BDA9" w:rsidR="007B6BDC" w:rsidRPr="00027D3B" w:rsidRDefault="00834625" w:rsidP="003A68BD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تم تخفيض مدة الإعلان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280F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280F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550924492">
    <w:abstractNumId w:val="0"/>
  </w:num>
  <w:num w:numId="2" w16cid:durableId="2001032107">
    <w:abstractNumId w:val="1"/>
  </w:num>
  <w:num w:numId="3" w16cid:durableId="1662196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27D3B"/>
    <w:rsid w:val="00051B21"/>
    <w:rsid w:val="00057E7A"/>
    <w:rsid w:val="000C323F"/>
    <w:rsid w:val="000C4C75"/>
    <w:rsid w:val="000F5BBC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A68BD"/>
    <w:rsid w:val="003D35EC"/>
    <w:rsid w:val="003E439E"/>
    <w:rsid w:val="003E594F"/>
    <w:rsid w:val="00421177"/>
    <w:rsid w:val="00421691"/>
    <w:rsid w:val="00421EC2"/>
    <w:rsid w:val="00426B60"/>
    <w:rsid w:val="00493266"/>
    <w:rsid w:val="004A1335"/>
    <w:rsid w:val="004B062A"/>
    <w:rsid w:val="004C34D2"/>
    <w:rsid w:val="004E191E"/>
    <w:rsid w:val="004F6185"/>
    <w:rsid w:val="004F7D0E"/>
    <w:rsid w:val="0053774B"/>
    <w:rsid w:val="00560775"/>
    <w:rsid w:val="005A0FD0"/>
    <w:rsid w:val="005A5719"/>
    <w:rsid w:val="005D5C91"/>
    <w:rsid w:val="00602315"/>
    <w:rsid w:val="00607625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524D1"/>
    <w:rsid w:val="0079090C"/>
    <w:rsid w:val="00795C6E"/>
    <w:rsid w:val="007B63D1"/>
    <w:rsid w:val="007B6BDC"/>
    <w:rsid w:val="007E2C66"/>
    <w:rsid w:val="007F36D7"/>
    <w:rsid w:val="007F6601"/>
    <w:rsid w:val="00801F32"/>
    <w:rsid w:val="0081782A"/>
    <w:rsid w:val="00823E2E"/>
    <w:rsid w:val="0083280F"/>
    <w:rsid w:val="00834625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76C4B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E21A8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1150"/>
    <w:rsid w:val="00F04DAC"/>
    <w:rsid w:val="00F311FB"/>
    <w:rsid w:val="00F65409"/>
    <w:rsid w:val="00F72356"/>
    <w:rsid w:val="00F72993"/>
    <w:rsid w:val="00F82397"/>
    <w:rsid w:val="00FA293B"/>
    <w:rsid w:val="00FA3ED4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Grace  Ammoury</cp:lastModifiedBy>
  <cp:revision>23</cp:revision>
  <cp:lastPrinted>2026-01-20T08:39:00Z</cp:lastPrinted>
  <dcterms:created xsi:type="dcterms:W3CDTF">2024-08-14T07:54:00Z</dcterms:created>
  <dcterms:modified xsi:type="dcterms:W3CDTF">2026-05-13T13:59:00Z</dcterms:modified>
</cp:coreProperties>
</file>