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52" w:rsidRDefault="00585252" w:rsidP="000202DB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</w:p>
    <w:p w:rsidR="000202DB" w:rsidRPr="00BC0BA3" w:rsidRDefault="000202DB" w:rsidP="00585252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BC0BA3">
        <w:rPr>
          <w:rFonts w:ascii="Times New Roman" w:eastAsia="Calibri" w:hAnsi="Times New Roman" w:cs="Times New Roman" w:hint="cs"/>
          <w:sz w:val="28"/>
          <w:szCs w:val="28"/>
          <w:rtl/>
        </w:rPr>
        <w:t>الجمهورية اللبنانية</w:t>
      </w:r>
    </w:p>
    <w:p w:rsidR="000202DB" w:rsidRPr="00BC0BA3" w:rsidRDefault="000202DB" w:rsidP="000202DB">
      <w:pPr>
        <w:bidi/>
        <w:spacing w:after="0" w:line="240" w:lineRule="auto"/>
        <w:ind w:hanging="846"/>
        <w:rPr>
          <w:rFonts w:ascii="Times New Roman" w:eastAsia="Calibri" w:hAnsi="Times New Roman" w:cs="Times New Roman"/>
          <w:sz w:val="28"/>
          <w:szCs w:val="28"/>
          <w:u w:val="single"/>
          <w:rtl/>
        </w:rPr>
      </w:pPr>
      <w:r w:rsidRPr="00BC0BA3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    وزارة الأشغال العامة والنقل                       </w:t>
      </w:r>
      <w:r w:rsidRPr="00BC0BA3">
        <w:rPr>
          <w:rFonts w:ascii="Times New Roman" w:eastAsia="Calibri" w:hAnsi="Times New Roman" w:cs="Times New Roman" w:hint="cs"/>
          <w:sz w:val="28"/>
          <w:szCs w:val="28"/>
          <w:u w:val="single"/>
          <w:rtl/>
        </w:rPr>
        <w:t xml:space="preserve"> </w:t>
      </w:r>
    </w:p>
    <w:p w:rsidR="000202DB" w:rsidRPr="00BC0BA3" w:rsidRDefault="000202DB" w:rsidP="000202DB">
      <w:pPr>
        <w:bidi/>
        <w:spacing w:after="0" w:line="240" w:lineRule="auto"/>
        <w:ind w:hanging="846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BC0BA3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مصلحة سكك الحديد والنقل المشترك</w:t>
      </w:r>
    </w:p>
    <w:p w:rsidR="004C7ECE" w:rsidRDefault="000202DB" w:rsidP="00922806">
      <w:pPr>
        <w:bidi/>
        <w:spacing w:after="0"/>
        <w:rPr>
          <w:rFonts w:ascii="Times New Roman" w:eastAsia="Calibri" w:hAnsi="Times New Roman" w:cs="Times New Roman"/>
          <w:sz w:val="28"/>
          <w:szCs w:val="28"/>
          <w:rtl/>
        </w:rPr>
      </w:pPr>
      <w:r w:rsidRPr="00BC0BA3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"مؤسسة عامة"</w:t>
      </w:r>
    </w:p>
    <w:p w:rsidR="000202DB" w:rsidRPr="00AD19D0" w:rsidRDefault="000202DB" w:rsidP="000202DB">
      <w:pPr>
        <w:bidi/>
        <w:spacing w:after="0" w:line="240" w:lineRule="auto"/>
        <w:ind w:left="-540"/>
        <w:jc w:val="center"/>
        <w:rPr>
          <w:b/>
          <w:bCs/>
          <w:sz w:val="28"/>
          <w:szCs w:val="28"/>
          <w:u w:val="single"/>
          <w:rtl/>
          <w:lang w:bidi="ar-LB"/>
        </w:rPr>
      </w:pPr>
      <w:r w:rsidRPr="00AD19D0">
        <w:rPr>
          <w:rFonts w:hint="cs"/>
          <w:b/>
          <w:bCs/>
          <w:sz w:val="28"/>
          <w:szCs w:val="28"/>
          <w:u w:val="single"/>
          <w:rtl/>
          <w:lang w:bidi="ar-LB"/>
        </w:rPr>
        <w:t>الملحق رقم 8</w:t>
      </w:r>
    </w:p>
    <w:p w:rsidR="00922806" w:rsidRPr="00AD19D0" w:rsidRDefault="000202DB" w:rsidP="00123494">
      <w:pPr>
        <w:bidi/>
        <w:spacing w:after="0"/>
        <w:ind w:left="3118" w:hanging="3118"/>
        <w:jc w:val="center"/>
        <w:rPr>
          <w:b/>
          <w:bCs/>
          <w:sz w:val="28"/>
          <w:szCs w:val="28"/>
          <w:rtl/>
          <w:lang w:bidi="ar-LB"/>
        </w:rPr>
      </w:pPr>
      <w:r w:rsidRPr="00AD19D0">
        <w:rPr>
          <w:rFonts w:hint="cs"/>
          <w:b/>
          <w:bCs/>
          <w:sz w:val="28"/>
          <w:szCs w:val="28"/>
          <w:u w:val="single"/>
          <w:rtl/>
          <w:lang w:bidi="ar-LB"/>
        </w:rPr>
        <w:t>العرض المالي / بيان الأسعار</w:t>
      </w:r>
    </w:p>
    <w:p w:rsidR="000202DB" w:rsidRPr="00AD19D0" w:rsidRDefault="00581B4C" w:rsidP="009376CC">
      <w:pPr>
        <w:bidi/>
        <w:rPr>
          <w:b/>
          <w:bCs/>
          <w:sz w:val="26"/>
          <w:szCs w:val="26"/>
          <w:rtl/>
          <w:lang w:bidi="ar-LB"/>
        </w:rPr>
      </w:pPr>
      <w:proofErr w:type="spellStart"/>
      <w:r>
        <w:rPr>
          <w:rFonts w:hint="cs"/>
          <w:b/>
          <w:bCs/>
          <w:sz w:val="26"/>
          <w:szCs w:val="26"/>
          <w:rtl/>
          <w:lang w:bidi="ar-LB"/>
        </w:rPr>
        <w:t>للإشتراك</w:t>
      </w:r>
      <w:proofErr w:type="spellEnd"/>
      <w:r>
        <w:rPr>
          <w:rFonts w:hint="cs"/>
          <w:b/>
          <w:bCs/>
          <w:sz w:val="26"/>
          <w:szCs w:val="26"/>
          <w:rtl/>
          <w:lang w:bidi="ar-LB"/>
        </w:rPr>
        <w:t xml:space="preserve"> في</w:t>
      </w:r>
      <w:r w:rsidR="002A458D">
        <w:rPr>
          <w:rFonts w:hint="cs"/>
          <w:b/>
          <w:bCs/>
          <w:sz w:val="26"/>
          <w:szCs w:val="26"/>
          <w:rtl/>
          <w:lang w:bidi="ar-LB"/>
        </w:rPr>
        <w:t xml:space="preserve"> </w:t>
      </w:r>
      <w:bookmarkStart w:id="0" w:name="_GoBack"/>
      <w:bookmarkEnd w:id="0"/>
      <w:r w:rsidR="000202DB" w:rsidRPr="00AD19D0">
        <w:rPr>
          <w:rFonts w:hint="cs"/>
          <w:b/>
          <w:bCs/>
          <w:sz w:val="26"/>
          <w:szCs w:val="26"/>
          <w:rtl/>
          <w:lang w:bidi="ar-LB"/>
        </w:rPr>
        <w:t xml:space="preserve">تلزيم إدارة وتشغيل </w:t>
      </w:r>
      <w:r w:rsidR="007B58CA">
        <w:rPr>
          <w:rFonts w:hint="cs"/>
          <w:b/>
          <w:bCs/>
          <w:sz w:val="26"/>
          <w:szCs w:val="26"/>
          <w:rtl/>
          <w:lang w:bidi="ar-LB"/>
        </w:rPr>
        <w:t>/24/</w:t>
      </w:r>
      <w:r w:rsidR="00902166" w:rsidRPr="00AD19D0">
        <w:rPr>
          <w:rFonts w:hint="cs"/>
          <w:b/>
          <w:bCs/>
          <w:sz w:val="26"/>
          <w:szCs w:val="26"/>
          <w:rtl/>
          <w:lang w:bidi="ar-LB"/>
        </w:rPr>
        <w:t xml:space="preserve"> حافلة </w:t>
      </w:r>
      <w:r w:rsidR="000202DB" w:rsidRPr="00AD19D0">
        <w:rPr>
          <w:rFonts w:hint="cs"/>
          <w:b/>
          <w:bCs/>
          <w:sz w:val="26"/>
          <w:szCs w:val="26"/>
          <w:rtl/>
          <w:lang w:bidi="ar-LB"/>
        </w:rPr>
        <w:t>للنقل ال</w:t>
      </w:r>
      <w:r w:rsidR="00922806" w:rsidRPr="00AD19D0">
        <w:rPr>
          <w:rFonts w:hint="cs"/>
          <w:b/>
          <w:bCs/>
          <w:sz w:val="26"/>
          <w:szCs w:val="26"/>
          <w:rtl/>
          <w:lang w:bidi="ar-LB"/>
        </w:rPr>
        <w:t xml:space="preserve">مشترك </w:t>
      </w:r>
      <w:r>
        <w:rPr>
          <w:rFonts w:hint="cs"/>
          <w:b/>
          <w:bCs/>
          <w:sz w:val="26"/>
          <w:szCs w:val="26"/>
          <w:rtl/>
          <w:lang w:bidi="ar-LB"/>
        </w:rPr>
        <w:t>عل</w:t>
      </w:r>
      <w:r w:rsidR="00922806" w:rsidRPr="00AD19D0">
        <w:rPr>
          <w:rFonts w:hint="cs"/>
          <w:b/>
          <w:bCs/>
          <w:sz w:val="26"/>
          <w:szCs w:val="26"/>
          <w:rtl/>
          <w:lang w:bidi="ar-LB"/>
        </w:rPr>
        <w:t xml:space="preserve">ى خطوط </w:t>
      </w:r>
      <w:r w:rsidR="000202DB" w:rsidRPr="00AD19D0">
        <w:rPr>
          <w:rFonts w:hint="cs"/>
          <w:b/>
          <w:bCs/>
          <w:sz w:val="26"/>
          <w:szCs w:val="26"/>
          <w:rtl/>
          <w:lang w:bidi="ar-LB"/>
        </w:rPr>
        <w:t xml:space="preserve"> النقل المحددة مسبقاً </w:t>
      </w:r>
      <w:proofErr w:type="spellStart"/>
      <w:r w:rsidR="000202DB" w:rsidRPr="00AD19D0">
        <w:rPr>
          <w:rFonts w:hint="cs"/>
          <w:b/>
          <w:bCs/>
          <w:sz w:val="26"/>
          <w:szCs w:val="26"/>
          <w:rtl/>
          <w:lang w:bidi="ar-LB"/>
        </w:rPr>
        <w:t>وإستثمار</w:t>
      </w:r>
      <w:proofErr w:type="spellEnd"/>
      <w:r w:rsidR="000202DB" w:rsidRPr="00AD19D0">
        <w:rPr>
          <w:rFonts w:hint="cs"/>
          <w:b/>
          <w:bCs/>
          <w:sz w:val="26"/>
          <w:szCs w:val="26"/>
          <w:rtl/>
          <w:lang w:bidi="ar-LB"/>
        </w:rPr>
        <w:t xml:space="preserve"> الأنشطة الإعلانية المرتبطة بها.</w:t>
      </w:r>
    </w:p>
    <w:p w:rsidR="000202DB" w:rsidRPr="00AD19D0" w:rsidRDefault="000202DB" w:rsidP="000202DB">
      <w:pPr>
        <w:bidi/>
        <w:spacing w:after="0" w:line="360" w:lineRule="auto"/>
        <w:ind w:hanging="682"/>
        <w:rPr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      </w:t>
      </w:r>
      <w:proofErr w:type="spellStart"/>
      <w:r w:rsidRPr="00AD19D0">
        <w:rPr>
          <w:rFonts w:hint="cs"/>
          <w:rtl/>
          <w:lang w:bidi="ar-LB"/>
        </w:rPr>
        <w:t>إسم</w:t>
      </w:r>
      <w:proofErr w:type="spellEnd"/>
      <w:r w:rsidRPr="00AD19D0">
        <w:rPr>
          <w:rFonts w:hint="cs"/>
          <w:rtl/>
          <w:lang w:bidi="ar-LB"/>
        </w:rPr>
        <w:t xml:space="preserve"> العارض : .....................................</w:t>
      </w:r>
      <w:r w:rsidR="001006D7" w:rsidRPr="00AD19D0">
        <w:rPr>
          <w:rFonts w:hint="cs"/>
          <w:rtl/>
          <w:lang w:bidi="ar-LB"/>
        </w:rPr>
        <w:t>..........................................</w:t>
      </w:r>
      <w:r w:rsidRPr="00AD19D0">
        <w:rPr>
          <w:rFonts w:hint="cs"/>
          <w:rtl/>
          <w:lang w:bidi="ar-LB"/>
        </w:rPr>
        <w:t>................................................................................................................................</w:t>
      </w:r>
    </w:p>
    <w:p w:rsidR="006255F8" w:rsidRPr="00AD19D0" w:rsidRDefault="006255F8" w:rsidP="006255F8">
      <w:pPr>
        <w:bidi/>
        <w:spacing w:after="0" w:line="360" w:lineRule="auto"/>
        <w:ind w:hanging="682"/>
        <w:rPr>
          <w:b/>
          <w:bCs/>
          <w:rtl/>
          <w:lang w:bidi="ar-LB"/>
        </w:rPr>
      </w:pPr>
      <w:r w:rsidRPr="00AD19D0">
        <w:rPr>
          <w:rFonts w:hint="cs"/>
          <w:b/>
          <w:bCs/>
          <w:rtl/>
          <w:lang w:bidi="ar-LB"/>
        </w:rPr>
        <w:t xml:space="preserve">      </w:t>
      </w:r>
      <w:r w:rsidRPr="00AD19D0">
        <w:rPr>
          <w:rFonts w:hint="cs"/>
          <w:b/>
          <w:bCs/>
          <w:u w:val="single"/>
          <w:rtl/>
          <w:lang w:bidi="ar-LB"/>
        </w:rPr>
        <w:t xml:space="preserve">أولاً : العرض المالي </w:t>
      </w:r>
      <w:r w:rsidRPr="00AD19D0">
        <w:rPr>
          <w:rFonts w:hint="cs"/>
          <w:b/>
          <w:bCs/>
          <w:rtl/>
          <w:lang w:bidi="ar-LB"/>
        </w:rPr>
        <w:tab/>
      </w:r>
    </w:p>
    <w:p w:rsidR="006255F8" w:rsidRPr="00AD19D0" w:rsidRDefault="006255F8" w:rsidP="00237943">
      <w:pPr>
        <w:bidi/>
        <w:spacing w:after="0" w:line="360" w:lineRule="auto"/>
        <w:ind w:left="-284"/>
        <w:jc w:val="both"/>
        <w:rPr>
          <w:rtl/>
          <w:lang w:bidi="ar-LB"/>
        </w:rPr>
      </w:pPr>
      <w:r w:rsidRPr="00AD19D0">
        <w:rPr>
          <w:rFonts w:hint="cs"/>
          <w:rtl/>
          <w:lang w:bidi="ar-LB"/>
        </w:rPr>
        <w:t xml:space="preserve"> </w:t>
      </w:r>
      <w:proofErr w:type="spellStart"/>
      <w:r w:rsidRPr="00AD19D0">
        <w:rPr>
          <w:rFonts w:hint="cs"/>
          <w:rtl/>
          <w:lang w:bidi="ar-LB"/>
        </w:rPr>
        <w:t>إلتزام</w:t>
      </w:r>
      <w:proofErr w:type="spellEnd"/>
      <w:r w:rsidRPr="00AD19D0">
        <w:rPr>
          <w:rFonts w:hint="cs"/>
          <w:rtl/>
          <w:lang w:bidi="ar-LB"/>
        </w:rPr>
        <w:t xml:space="preserve"> بتأدية : ......% بالأرقــام .................................. بالمئة (بالأحرف) </w:t>
      </w:r>
      <w:r w:rsidR="00F30D75">
        <w:rPr>
          <w:rFonts w:hint="cs"/>
          <w:rtl/>
          <w:lang w:bidi="ar-LB"/>
        </w:rPr>
        <w:t xml:space="preserve">لمصلحة سكك الحديد والنقل المشترك </w:t>
      </w:r>
      <w:r w:rsidRPr="00AD19D0">
        <w:rPr>
          <w:rFonts w:hint="cs"/>
          <w:rtl/>
          <w:lang w:bidi="ar-LB"/>
        </w:rPr>
        <w:t xml:space="preserve">من الإيرادات الإجمالية غير الصافية المحققة فعلياً خلال فترة تنفيذ </w:t>
      </w:r>
      <w:proofErr w:type="spellStart"/>
      <w:r w:rsidRPr="00AD19D0">
        <w:rPr>
          <w:rFonts w:hint="cs"/>
          <w:rtl/>
          <w:lang w:bidi="ar-LB"/>
        </w:rPr>
        <w:t>الإلتزام</w:t>
      </w:r>
      <w:proofErr w:type="spellEnd"/>
      <w:r w:rsidRPr="00AD19D0">
        <w:rPr>
          <w:rFonts w:hint="cs"/>
          <w:rtl/>
          <w:lang w:bidi="ar-LB"/>
        </w:rPr>
        <w:t xml:space="preserve"> ، بصرف النظر عن تقديرات الإيرادات . واني ألتزم وأتعهد بدفع النسبة المذكورة من الإيرادات الإجمالية غير الصافية المساوية لما يتم تحصيله من بطاقات الركوب ونشاطات إعلانية وسواها من المداخيل</w:t>
      </w:r>
      <w:r w:rsidR="00E602D7" w:rsidRPr="00AD19D0">
        <w:rPr>
          <w:rFonts w:hint="cs"/>
          <w:rtl/>
          <w:lang w:bidi="ar-LB"/>
        </w:rPr>
        <w:t xml:space="preserve"> دون حسم أي مبلغ من </w:t>
      </w:r>
      <w:r w:rsidR="00237943" w:rsidRPr="00AD19D0">
        <w:rPr>
          <w:rFonts w:hint="cs"/>
          <w:rtl/>
          <w:lang w:bidi="ar-LB"/>
        </w:rPr>
        <w:t>أصلها</w:t>
      </w:r>
      <w:r w:rsidR="00E602D7" w:rsidRPr="00AD19D0">
        <w:rPr>
          <w:rFonts w:hint="cs"/>
          <w:rtl/>
          <w:lang w:bidi="ar-LB"/>
        </w:rPr>
        <w:t xml:space="preserve"> أياً كانت طبيعته ، إلى صندوق المصلحة في مقرها </w:t>
      </w:r>
      <w:r w:rsidR="00237943" w:rsidRPr="00AD19D0">
        <w:rPr>
          <w:rFonts w:hint="cs"/>
          <w:rtl/>
          <w:lang w:bidi="ar-LB"/>
        </w:rPr>
        <w:t xml:space="preserve">، </w:t>
      </w:r>
      <w:r w:rsidR="00E602D7" w:rsidRPr="00AD19D0">
        <w:rPr>
          <w:rFonts w:hint="cs"/>
          <w:rtl/>
          <w:lang w:bidi="ar-LB"/>
        </w:rPr>
        <w:t>في الأسبوع الأول من كل شهر عن الشهر الذي سبق</w:t>
      </w:r>
      <w:r w:rsidR="00C71762" w:rsidRPr="00AD19D0">
        <w:rPr>
          <w:rFonts w:hint="cs"/>
          <w:rtl/>
          <w:lang w:bidi="ar-LB"/>
        </w:rPr>
        <w:t>.</w:t>
      </w:r>
    </w:p>
    <w:p w:rsidR="000A747B" w:rsidRPr="00AD19D0" w:rsidRDefault="000A747B" w:rsidP="000A747B">
      <w:pPr>
        <w:bidi/>
        <w:spacing w:after="0" w:line="360" w:lineRule="auto"/>
        <w:ind w:left="-284"/>
        <w:jc w:val="both"/>
        <w:rPr>
          <w:b/>
          <w:bCs/>
          <w:u w:val="single"/>
          <w:rtl/>
          <w:lang w:bidi="ar-LB"/>
        </w:rPr>
      </w:pPr>
      <w:r w:rsidRPr="00AD19D0">
        <w:rPr>
          <w:rFonts w:hint="cs"/>
          <w:b/>
          <w:bCs/>
          <w:u w:val="single"/>
          <w:rtl/>
          <w:lang w:bidi="ar-LB"/>
        </w:rPr>
        <w:t>ثانياً : بيان تحليل الأسعار :</w:t>
      </w:r>
    </w:p>
    <w:p w:rsidR="00237943" w:rsidRPr="00AD19D0" w:rsidRDefault="00237943" w:rsidP="00237943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b/>
          <w:bCs/>
          <w:u w:val="single"/>
          <w:rtl/>
          <w:lang w:bidi="ar-LB"/>
        </w:rPr>
      </w:pPr>
      <w:r w:rsidRPr="00AD19D0">
        <w:rPr>
          <w:rFonts w:hint="cs"/>
          <w:b/>
          <w:bCs/>
          <w:u w:val="single"/>
          <w:rtl/>
          <w:lang w:bidi="ar-LB"/>
        </w:rPr>
        <w:t xml:space="preserve">تقدير أعباء تنفيذ </w:t>
      </w:r>
      <w:proofErr w:type="spellStart"/>
      <w:r w:rsidRPr="00AD19D0">
        <w:rPr>
          <w:rFonts w:hint="cs"/>
          <w:b/>
          <w:bCs/>
          <w:u w:val="single"/>
          <w:rtl/>
          <w:lang w:bidi="ar-LB"/>
        </w:rPr>
        <w:t>الإلتزام</w:t>
      </w:r>
      <w:proofErr w:type="spellEnd"/>
      <w:r w:rsidRPr="00AD19D0">
        <w:rPr>
          <w:rFonts w:hint="cs"/>
          <w:b/>
          <w:bCs/>
          <w:u w:val="single"/>
          <w:rtl/>
          <w:lang w:bidi="ar-LB"/>
        </w:rPr>
        <w:t xml:space="preserve"> :</w:t>
      </w:r>
    </w:p>
    <w:tbl>
      <w:tblPr>
        <w:tblStyle w:val="TableGrid"/>
        <w:bidiVisual/>
        <w:tblW w:w="10920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851"/>
        <w:gridCol w:w="850"/>
        <w:gridCol w:w="1276"/>
        <w:gridCol w:w="1417"/>
        <w:gridCol w:w="1560"/>
        <w:gridCol w:w="1180"/>
        <w:gridCol w:w="1060"/>
        <w:gridCol w:w="1167"/>
      </w:tblGrid>
      <w:tr w:rsidR="00237943" w:rsidRPr="00AD19D0" w:rsidTr="008505ED">
        <w:trPr>
          <w:trHeight w:val="691"/>
        </w:trPr>
        <w:tc>
          <w:tcPr>
            <w:tcW w:w="1559" w:type="dxa"/>
            <w:tcBorders>
              <w:top w:val="nil"/>
              <w:left w:val="nil"/>
            </w:tcBorders>
          </w:tcPr>
          <w:p w:rsidR="00237943" w:rsidRPr="00AD19D0" w:rsidRDefault="00237943" w:rsidP="008505ED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</w:p>
        </w:tc>
        <w:tc>
          <w:tcPr>
            <w:tcW w:w="851" w:type="dxa"/>
          </w:tcPr>
          <w:p w:rsidR="00237943" w:rsidRPr="00AD19D0" w:rsidRDefault="00237943" w:rsidP="00ED3A53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  <w:r w:rsidRPr="00AD19D0">
              <w:rPr>
                <w:rFonts w:hint="cs"/>
                <w:rtl/>
                <w:lang w:bidi="ar-LB"/>
              </w:rPr>
              <w:t xml:space="preserve">  عدد المركبات</w:t>
            </w:r>
          </w:p>
        </w:tc>
        <w:tc>
          <w:tcPr>
            <w:tcW w:w="850" w:type="dxa"/>
          </w:tcPr>
          <w:p w:rsidR="00237943" w:rsidRPr="00AD19D0" w:rsidRDefault="00237943" w:rsidP="00ED3A53">
            <w:pPr>
              <w:bidi/>
              <w:jc w:val="both"/>
              <w:rPr>
                <w:rtl/>
                <w:lang w:bidi="ar-LB"/>
              </w:rPr>
            </w:pPr>
            <w:r w:rsidRPr="00AD19D0">
              <w:rPr>
                <w:rFonts w:hint="cs"/>
                <w:rtl/>
                <w:lang w:bidi="ar-LB"/>
              </w:rPr>
              <w:t>عدد المحطات</w:t>
            </w:r>
          </w:p>
        </w:tc>
        <w:tc>
          <w:tcPr>
            <w:tcW w:w="1276" w:type="dxa"/>
          </w:tcPr>
          <w:p w:rsidR="00237943" w:rsidRPr="00AD19D0" w:rsidRDefault="00237943" w:rsidP="00ED3A53">
            <w:pPr>
              <w:bidi/>
              <w:jc w:val="both"/>
              <w:rPr>
                <w:rtl/>
                <w:lang w:bidi="ar-LB"/>
              </w:rPr>
            </w:pPr>
            <w:r w:rsidRPr="00AD19D0">
              <w:rPr>
                <w:rFonts w:hint="cs"/>
                <w:rtl/>
                <w:lang w:bidi="ar-LB"/>
              </w:rPr>
              <w:t>أجور السائقين</w:t>
            </w:r>
          </w:p>
        </w:tc>
        <w:tc>
          <w:tcPr>
            <w:tcW w:w="1417" w:type="dxa"/>
          </w:tcPr>
          <w:p w:rsidR="00237943" w:rsidRPr="00AD19D0" w:rsidRDefault="00237943" w:rsidP="00922806">
            <w:pPr>
              <w:bidi/>
              <w:jc w:val="both"/>
              <w:rPr>
                <w:rtl/>
                <w:lang w:bidi="ar-LB"/>
              </w:rPr>
            </w:pPr>
            <w:proofErr w:type="spellStart"/>
            <w:r w:rsidRPr="00AD19D0">
              <w:rPr>
                <w:rFonts w:hint="cs"/>
                <w:rtl/>
                <w:lang w:bidi="ar-LB"/>
              </w:rPr>
              <w:t>أجورالإداريين</w:t>
            </w:r>
            <w:proofErr w:type="spellEnd"/>
            <w:r w:rsidRPr="00AD19D0">
              <w:rPr>
                <w:rFonts w:hint="cs"/>
                <w:rtl/>
                <w:lang w:bidi="ar-LB"/>
              </w:rPr>
              <w:t>/ الفنيين</w:t>
            </w:r>
          </w:p>
        </w:tc>
        <w:tc>
          <w:tcPr>
            <w:tcW w:w="1560" w:type="dxa"/>
          </w:tcPr>
          <w:p w:rsidR="00237943" w:rsidRPr="00AD19D0" w:rsidRDefault="00237943" w:rsidP="00ED3A53">
            <w:pPr>
              <w:bidi/>
              <w:jc w:val="both"/>
              <w:rPr>
                <w:rtl/>
                <w:lang w:bidi="ar-LB"/>
              </w:rPr>
            </w:pPr>
            <w:r w:rsidRPr="00AD19D0">
              <w:rPr>
                <w:rFonts w:hint="cs"/>
                <w:rtl/>
                <w:lang w:bidi="ar-LB"/>
              </w:rPr>
              <w:t>كلفة المحروقات</w:t>
            </w:r>
          </w:p>
          <w:p w:rsidR="00237943" w:rsidRPr="00AD19D0" w:rsidRDefault="00237943" w:rsidP="00ED3A53">
            <w:pPr>
              <w:bidi/>
              <w:jc w:val="both"/>
              <w:rPr>
                <w:rtl/>
                <w:lang w:bidi="ar-LB"/>
              </w:rPr>
            </w:pPr>
          </w:p>
        </w:tc>
        <w:tc>
          <w:tcPr>
            <w:tcW w:w="1180" w:type="dxa"/>
          </w:tcPr>
          <w:p w:rsidR="00237943" w:rsidRPr="00AD19D0" w:rsidRDefault="00237943" w:rsidP="00237943">
            <w:pPr>
              <w:bidi/>
              <w:rPr>
                <w:rtl/>
                <w:lang w:bidi="ar-LB"/>
              </w:rPr>
            </w:pPr>
            <w:r w:rsidRPr="00AD19D0">
              <w:rPr>
                <w:rFonts w:hint="cs"/>
                <w:rtl/>
                <w:lang w:bidi="ar-LB"/>
              </w:rPr>
              <w:t xml:space="preserve"> كلفة زيوت     وقطع غيــار</w:t>
            </w:r>
          </w:p>
        </w:tc>
        <w:tc>
          <w:tcPr>
            <w:tcW w:w="1060" w:type="dxa"/>
          </w:tcPr>
          <w:p w:rsidR="00237943" w:rsidRPr="00AD19D0" w:rsidRDefault="00237943" w:rsidP="00ED3A53">
            <w:pPr>
              <w:bidi/>
              <w:jc w:val="both"/>
              <w:rPr>
                <w:rtl/>
                <w:lang w:bidi="ar-LB"/>
              </w:rPr>
            </w:pPr>
            <w:r w:rsidRPr="00AD19D0">
              <w:rPr>
                <w:rFonts w:hint="cs"/>
                <w:rtl/>
                <w:lang w:bidi="ar-LB"/>
              </w:rPr>
              <w:t>كلفة صيانة</w:t>
            </w:r>
          </w:p>
          <w:p w:rsidR="00237943" w:rsidRPr="00AD19D0" w:rsidRDefault="00237943" w:rsidP="00ED3A53">
            <w:pPr>
              <w:bidi/>
              <w:jc w:val="both"/>
              <w:rPr>
                <w:rtl/>
                <w:lang w:bidi="ar-LB"/>
              </w:rPr>
            </w:pPr>
            <w:r w:rsidRPr="00AD19D0">
              <w:rPr>
                <w:rFonts w:hint="cs"/>
                <w:rtl/>
                <w:lang w:bidi="ar-LB"/>
              </w:rPr>
              <w:t>دوريــة</w:t>
            </w:r>
          </w:p>
        </w:tc>
        <w:tc>
          <w:tcPr>
            <w:tcW w:w="1167" w:type="dxa"/>
          </w:tcPr>
          <w:p w:rsidR="00237943" w:rsidRPr="00AD19D0" w:rsidRDefault="00237943" w:rsidP="00ED3A53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  <w:r w:rsidRPr="00AD19D0">
              <w:rPr>
                <w:rFonts w:hint="cs"/>
                <w:rtl/>
                <w:lang w:bidi="ar-LB"/>
              </w:rPr>
              <w:t>أعباء أخرى</w:t>
            </w:r>
          </w:p>
        </w:tc>
      </w:tr>
      <w:tr w:rsidR="008505ED" w:rsidRPr="00AD19D0" w:rsidTr="00237943">
        <w:tc>
          <w:tcPr>
            <w:tcW w:w="1559" w:type="dxa"/>
          </w:tcPr>
          <w:p w:rsidR="008505ED" w:rsidRPr="00AD19D0" w:rsidRDefault="008505ED" w:rsidP="00ED3A53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 xml:space="preserve"> سنوياً  ل.ل.</w:t>
            </w:r>
          </w:p>
        </w:tc>
        <w:tc>
          <w:tcPr>
            <w:tcW w:w="851" w:type="dxa"/>
          </w:tcPr>
          <w:p w:rsidR="008505ED" w:rsidRPr="00AD19D0" w:rsidRDefault="008505ED" w:rsidP="00ED3A53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</w:p>
        </w:tc>
        <w:tc>
          <w:tcPr>
            <w:tcW w:w="850" w:type="dxa"/>
          </w:tcPr>
          <w:p w:rsidR="008505ED" w:rsidRPr="00AD19D0" w:rsidRDefault="008505ED" w:rsidP="00ED3A53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</w:p>
        </w:tc>
        <w:tc>
          <w:tcPr>
            <w:tcW w:w="1276" w:type="dxa"/>
          </w:tcPr>
          <w:p w:rsidR="008505ED" w:rsidRPr="00AD19D0" w:rsidRDefault="008505ED" w:rsidP="00ED3A53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</w:p>
        </w:tc>
        <w:tc>
          <w:tcPr>
            <w:tcW w:w="1417" w:type="dxa"/>
          </w:tcPr>
          <w:p w:rsidR="008505ED" w:rsidRPr="00AD19D0" w:rsidRDefault="008505ED" w:rsidP="00ED3A53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</w:p>
        </w:tc>
        <w:tc>
          <w:tcPr>
            <w:tcW w:w="1560" w:type="dxa"/>
          </w:tcPr>
          <w:p w:rsidR="008505ED" w:rsidRPr="00AD19D0" w:rsidRDefault="008505ED" w:rsidP="00ED3A53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</w:p>
        </w:tc>
        <w:tc>
          <w:tcPr>
            <w:tcW w:w="1180" w:type="dxa"/>
          </w:tcPr>
          <w:p w:rsidR="008505ED" w:rsidRPr="00AD19D0" w:rsidRDefault="008505ED" w:rsidP="00ED3A53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</w:p>
        </w:tc>
        <w:tc>
          <w:tcPr>
            <w:tcW w:w="1060" w:type="dxa"/>
          </w:tcPr>
          <w:p w:rsidR="008505ED" w:rsidRPr="00AD19D0" w:rsidRDefault="008505ED" w:rsidP="00ED3A53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</w:p>
        </w:tc>
        <w:tc>
          <w:tcPr>
            <w:tcW w:w="1167" w:type="dxa"/>
          </w:tcPr>
          <w:p w:rsidR="008505ED" w:rsidRPr="00AD19D0" w:rsidRDefault="008505ED" w:rsidP="00ED3A53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</w:p>
        </w:tc>
      </w:tr>
      <w:tr w:rsidR="00237943" w:rsidRPr="00AD19D0" w:rsidTr="00237943">
        <w:tc>
          <w:tcPr>
            <w:tcW w:w="1559" w:type="dxa"/>
          </w:tcPr>
          <w:p w:rsidR="00237943" w:rsidRPr="00AD19D0" w:rsidRDefault="00237943" w:rsidP="00ED3A53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  <w:r w:rsidRPr="00AD19D0">
              <w:rPr>
                <w:rFonts w:hint="cs"/>
                <w:rtl/>
                <w:lang w:bidi="ar-LB"/>
              </w:rPr>
              <w:t xml:space="preserve"> عن36/شهراً ل.ل</w:t>
            </w:r>
          </w:p>
        </w:tc>
        <w:tc>
          <w:tcPr>
            <w:tcW w:w="851" w:type="dxa"/>
          </w:tcPr>
          <w:p w:rsidR="00237943" w:rsidRPr="00AD19D0" w:rsidRDefault="00237943" w:rsidP="00ED3A53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</w:p>
        </w:tc>
        <w:tc>
          <w:tcPr>
            <w:tcW w:w="850" w:type="dxa"/>
          </w:tcPr>
          <w:p w:rsidR="00237943" w:rsidRPr="00AD19D0" w:rsidRDefault="00237943" w:rsidP="00ED3A53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</w:p>
        </w:tc>
        <w:tc>
          <w:tcPr>
            <w:tcW w:w="1276" w:type="dxa"/>
          </w:tcPr>
          <w:p w:rsidR="00237943" w:rsidRPr="00AD19D0" w:rsidRDefault="00237943" w:rsidP="00ED3A53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</w:p>
        </w:tc>
        <w:tc>
          <w:tcPr>
            <w:tcW w:w="1417" w:type="dxa"/>
          </w:tcPr>
          <w:p w:rsidR="00237943" w:rsidRPr="00AD19D0" w:rsidRDefault="00237943" w:rsidP="00ED3A53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</w:p>
        </w:tc>
        <w:tc>
          <w:tcPr>
            <w:tcW w:w="1560" w:type="dxa"/>
          </w:tcPr>
          <w:p w:rsidR="00237943" w:rsidRPr="00AD19D0" w:rsidRDefault="00237943" w:rsidP="00ED3A53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</w:p>
        </w:tc>
        <w:tc>
          <w:tcPr>
            <w:tcW w:w="1180" w:type="dxa"/>
          </w:tcPr>
          <w:p w:rsidR="00237943" w:rsidRPr="00AD19D0" w:rsidRDefault="00237943" w:rsidP="00ED3A53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</w:p>
        </w:tc>
        <w:tc>
          <w:tcPr>
            <w:tcW w:w="1060" w:type="dxa"/>
          </w:tcPr>
          <w:p w:rsidR="00237943" w:rsidRPr="00AD19D0" w:rsidRDefault="00237943" w:rsidP="00ED3A53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</w:p>
        </w:tc>
        <w:tc>
          <w:tcPr>
            <w:tcW w:w="1167" w:type="dxa"/>
          </w:tcPr>
          <w:p w:rsidR="00237943" w:rsidRPr="00AD19D0" w:rsidRDefault="00237943" w:rsidP="00ED3A53">
            <w:pPr>
              <w:bidi/>
              <w:spacing w:line="360" w:lineRule="auto"/>
              <w:jc w:val="both"/>
              <w:rPr>
                <w:rtl/>
                <w:lang w:bidi="ar-LB"/>
              </w:rPr>
            </w:pPr>
          </w:p>
        </w:tc>
      </w:tr>
    </w:tbl>
    <w:p w:rsidR="000202DB" w:rsidRPr="00AD19D0" w:rsidRDefault="000202DB" w:rsidP="000202DB">
      <w:pPr>
        <w:bidi/>
        <w:spacing w:after="0" w:line="240" w:lineRule="auto"/>
        <w:ind w:left="-824"/>
        <w:jc w:val="both"/>
        <w:rPr>
          <w:rtl/>
          <w:lang w:bidi="ar-LB"/>
        </w:rPr>
      </w:pPr>
    </w:p>
    <w:p w:rsidR="003D5FAB" w:rsidRPr="00AD19D0" w:rsidRDefault="001006D7" w:rsidP="00585252">
      <w:pPr>
        <w:bidi/>
        <w:spacing w:line="240" w:lineRule="auto"/>
        <w:ind w:left="-824"/>
        <w:jc w:val="both"/>
        <w:rPr>
          <w:rtl/>
          <w:lang w:bidi="ar-LB"/>
        </w:rPr>
      </w:pPr>
      <w:r w:rsidRPr="00AD19D0">
        <w:rPr>
          <w:rFonts w:hint="cs"/>
          <w:rtl/>
          <w:lang w:bidi="ar-LB"/>
        </w:rPr>
        <w:t xml:space="preserve">   </w:t>
      </w:r>
      <w:r w:rsidR="000202DB" w:rsidRPr="00AD19D0">
        <w:rPr>
          <w:rFonts w:hint="cs"/>
          <w:rtl/>
          <w:lang w:bidi="ar-LB"/>
        </w:rPr>
        <w:t xml:space="preserve">الأعباء الإجمالية لتنفيذ </w:t>
      </w:r>
      <w:proofErr w:type="spellStart"/>
      <w:r w:rsidR="000202DB" w:rsidRPr="00AD19D0">
        <w:rPr>
          <w:rFonts w:hint="cs"/>
          <w:rtl/>
          <w:lang w:bidi="ar-LB"/>
        </w:rPr>
        <w:t>الإلتزام</w:t>
      </w:r>
      <w:proofErr w:type="spellEnd"/>
      <w:r w:rsidR="000202DB" w:rsidRPr="00AD19D0">
        <w:rPr>
          <w:rFonts w:hint="cs"/>
          <w:rtl/>
          <w:lang w:bidi="ar-LB"/>
        </w:rPr>
        <w:t xml:space="preserve"> مع كافة الضرائب والرسوم "</w:t>
      </w:r>
      <w:r w:rsidR="000202DB" w:rsidRPr="00AD19D0">
        <w:rPr>
          <w:lang w:bidi="ar-LB"/>
        </w:rPr>
        <w:t>TTC</w:t>
      </w:r>
      <w:r w:rsidR="000202DB" w:rsidRPr="00AD19D0">
        <w:rPr>
          <w:rFonts w:hint="cs"/>
          <w:rtl/>
          <w:lang w:bidi="ar-LB"/>
        </w:rPr>
        <w:t xml:space="preserve"> "</w:t>
      </w:r>
      <w:r w:rsidR="00237943" w:rsidRPr="00AD19D0">
        <w:rPr>
          <w:rFonts w:hint="cs"/>
          <w:rtl/>
          <w:lang w:bidi="ar-LB"/>
        </w:rPr>
        <w:t xml:space="preserve"> عن /36/ شهراً</w:t>
      </w:r>
      <w:r w:rsidR="000202DB" w:rsidRPr="00AD19D0">
        <w:rPr>
          <w:rFonts w:hint="cs"/>
          <w:rtl/>
          <w:lang w:bidi="ar-LB"/>
        </w:rPr>
        <w:t xml:space="preserve"> تبلغ</w:t>
      </w:r>
      <w:r w:rsidR="003D5FAB" w:rsidRPr="00AD19D0">
        <w:rPr>
          <w:rFonts w:hint="cs"/>
          <w:rtl/>
          <w:lang w:bidi="ar-LB"/>
        </w:rPr>
        <w:t>:</w:t>
      </w:r>
    </w:p>
    <w:p w:rsidR="000202DB" w:rsidRPr="00AD19D0" w:rsidRDefault="000202DB" w:rsidP="00B27DE2">
      <w:pPr>
        <w:bidi/>
        <w:spacing w:line="240" w:lineRule="auto"/>
        <w:ind w:left="-824"/>
        <w:jc w:val="both"/>
        <w:rPr>
          <w:rtl/>
          <w:lang w:bidi="ar-LB"/>
        </w:rPr>
      </w:pPr>
      <w:r w:rsidRPr="00AD19D0">
        <w:rPr>
          <w:rFonts w:hint="cs"/>
          <w:rtl/>
          <w:lang w:bidi="ar-LB"/>
        </w:rPr>
        <w:t xml:space="preserve"> </w:t>
      </w:r>
      <w:r w:rsidR="003D5FAB" w:rsidRPr="00AD19D0">
        <w:rPr>
          <w:rFonts w:hint="cs"/>
          <w:rtl/>
          <w:lang w:bidi="ar-LB"/>
        </w:rPr>
        <w:t xml:space="preserve">  </w:t>
      </w:r>
      <w:r w:rsidRPr="00AD19D0">
        <w:rPr>
          <w:rFonts w:hint="cs"/>
          <w:rtl/>
          <w:lang w:bidi="ar-LB"/>
        </w:rPr>
        <w:t>بالأرقام.................................</w:t>
      </w:r>
      <w:r w:rsidR="001006D7" w:rsidRPr="00AD19D0">
        <w:rPr>
          <w:rFonts w:hint="cs"/>
          <w:rtl/>
          <w:lang w:bidi="ar-LB"/>
        </w:rPr>
        <w:t>....................</w:t>
      </w:r>
      <w:r w:rsidRPr="00AD19D0">
        <w:rPr>
          <w:rFonts w:hint="cs"/>
          <w:rtl/>
          <w:lang w:bidi="ar-LB"/>
        </w:rPr>
        <w:t>.</w:t>
      </w:r>
      <w:r w:rsidR="00B27DE2">
        <w:rPr>
          <w:rFonts w:hint="cs"/>
          <w:rtl/>
          <w:lang w:bidi="ar-LB"/>
        </w:rPr>
        <w:t xml:space="preserve"> ليرة لبنانية.</w:t>
      </w:r>
    </w:p>
    <w:p w:rsidR="000202DB" w:rsidRPr="00AD19D0" w:rsidRDefault="003D5FAB" w:rsidP="00B27DE2">
      <w:pPr>
        <w:bidi/>
        <w:spacing w:after="0" w:line="360" w:lineRule="auto"/>
        <w:ind w:left="-824"/>
        <w:rPr>
          <w:rtl/>
          <w:lang w:bidi="ar-LB"/>
        </w:rPr>
      </w:pPr>
      <w:r w:rsidRPr="00AD19D0">
        <w:rPr>
          <w:rFonts w:hint="cs"/>
          <w:rtl/>
          <w:lang w:bidi="ar-LB"/>
        </w:rPr>
        <w:t xml:space="preserve">  </w:t>
      </w:r>
      <w:r w:rsidR="001006D7" w:rsidRPr="00AD19D0">
        <w:rPr>
          <w:rFonts w:hint="cs"/>
          <w:rtl/>
          <w:lang w:bidi="ar-LB"/>
        </w:rPr>
        <w:t xml:space="preserve"> </w:t>
      </w:r>
      <w:r w:rsidR="000202DB" w:rsidRPr="00AD19D0">
        <w:rPr>
          <w:rFonts w:hint="cs"/>
          <w:rtl/>
          <w:lang w:bidi="ar-LB"/>
        </w:rPr>
        <w:t>و</w:t>
      </w:r>
      <w:r w:rsidR="00B27DE2">
        <w:rPr>
          <w:rFonts w:hint="cs"/>
          <w:rtl/>
          <w:lang w:bidi="ar-LB"/>
        </w:rPr>
        <w:t xml:space="preserve">بالأحرف:........................................................................................... ليرة لبنانية. </w:t>
      </w:r>
      <w:r w:rsidR="000202DB" w:rsidRPr="00AD19D0">
        <w:rPr>
          <w:rFonts w:hint="cs"/>
          <w:rtl/>
          <w:lang w:bidi="ar-LB"/>
        </w:rPr>
        <w:t xml:space="preserve"> </w:t>
      </w:r>
    </w:p>
    <w:p w:rsidR="000202DB" w:rsidRDefault="001006D7" w:rsidP="00AD19D0">
      <w:pPr>
        <w:bidi/>
        <w:spacing w:after="0" w:line="240" w:lineRule="auto"/>
        <w:ind w:left="-567"/>
        <w:jc w:val="both"/>
        <w:rPr>
          <w:rtl/>
          <w:lang w:bidi="ar-LB"/>
        </w:rPr>
      </w:pPr>
      <w:r w:rsidRPr="00AD19D0">
        <w:rPr>
          <w:rFonts w:hint="cs"/>
          <w:rtl/>
          <w:lang w:bidi="ar-LB"/>
        </w:rPr>
        <w:t xml:space="preserve">  </w:t>
      </w:r>
      <w:r w:rsidR="000202DB" w:rsidRPr="00AD19D0">
        <w:rPr>
          <w:rFonts w:hint="cs"/>
          <w:rtl/>
          <w:lang w:bidi="ar-LB"/>
        </w:rPr>
        <w:t>ألـتزم بتحمل أعباء تشغيل المركبات وتقديم خدمات النقل للأشخاص وإدارة الأنشطة الإعلانية (بما يشمل الضرائب والرسوم)</w:t>
      </w:r>
      <w:r w:rsidRPr="00AD19D0">
        <w:rPr>
          <w:rFonts w:hint="cs"/>
          <w:rtl/>
          <w:lang w:bidi="ar-LB"/>
        </w:rPr>
        <w:t xml:space="preserve"> </w:t>
      </w:r>
      <w:r w:rsidR="000202DB" w:rsidRPr="00AD19D0">
        <w:rPr>
          <w:rFonts w:hint="cs"/>
          <w:rtl/>
          <w:lang w:bidi="ar-LB"/>
        </w:rPr>
        <w:t>دون تحفظ.</w:t>
      </w:r>
    </w:p>
    <w:p w:rsidR="001159C9" w:rsidRPr="00AD19D0" w:rsidRDefault="001159C9" w:rsidP="001159C9">
      <w:pPr>
        <w:bidi/>
        <w:spacing w:after="0" w:line="240" w:lineRule="auto"/>
        <w:ind w:left="-567"/>
        <w:jc w:val="both"/>
        <w:rPr>
          <w:rtl/>
          <w:lang w:bidi="ar-LB"/>
        </w:rPr>
      </w:pPr>
    </w:p>
    <w:tbl>
      <w:tblPr>
        <w:tblStyle w:val="TableGrid"/>
        <w:tblpPr w:leftFromText="180" w:rightFromText="180" w:vertAnchor="text" w:horzAnchor="page" w:tblpX="1203" w:tblpY="329"/>
        <w:bidiVisual/>
        <w:tblW w:w="0" w:type="auto"/>
        <w:tblLook w:val="04A0" w:firstRow="1" w:lastRow="0" w:firstColumn="1" w:lastColumn="0" w:noHBand="0" w:noVBand="1"/>
      </w:tblPr>
      <w:tblGrid>
        <w:gridCol w:w="2768"/>
        <w:gridCol w:w="2623"/>
        <w:gridCol w:w="2689"/>
        <w:gridCol w:w="2369"/>
      </w:tblGrid>
      <w:tr w:rsidR="000202DB" w:rsidRPr="00AD19D0" w:rsidTr="00ED3A53">
        <w:tc>
          <w:tcPr>
            <w:tcW w:w="2768" w:type="dxa"/>
            <w:tcBorders>
              <w:top w:val="nil"/>
              <w:left w:val="nil"/>
            </w:tcBorders>
          </w:tcPr>
          <w:p w:rsidR="000202DB" w:rsidRPr="00AD19D0" w:rsidRDefault="000202DB" w:rsidP="00ED3A53">
            <w:pPr>
              <w:bidi/>
              <w:rPr>
                <w:rtl/>
                <w:lang w:bidi="ar-LB"/>
              </w:rPr>
            </w:pPr>
          </w:p>
        </w:tc>
        <w:tc>
          <w:tcPr>
            <w:tcW w:w="2623" w:type="dxa"/>
          </w:tcPr>
          <w:p w:rsidR="000202DB" w:rsidRPr="00AD19D0" w:rsidRDefault="000202DB" w:rsidP="00ED3A53">
            <w:pPr>
              <w:bidi/>
              <w:rPr>
                <w:rtl/>
                <w:lang w:bidi="ar-LB"/>
              </w:rPr>
            </w:pPr>
            <w:r w:rsidRPr="00AD19D0">
              <w:rPr>
                <w:rFonts w:hint="cs"/>
                <w:rtl/>
                <w:lang w:bidi="ar-LB"/>
              </w:rPr>
              <w:t xml:space="preserve"> خدمات النقــــــل</w:t>
            </w:r>
          </w:p>
        </w:tc>
        <w:tc>
          <w:tcPr>
            <w:tcW w:w="2689" w:type="dxa"/>
          </w:tcPr>
          <w:p w:rsidR="000202DB" w:rsidRPr="00AD19D0" w:rsidRDefault="000202DB" w:rsidP="00ED3A53">
            <w:pPr>
              <w:bidi/>
              <w:rPr>
                <w:rtl/>
                <w:lang w:bidi="ar-LB"/>
              </w:rPr>
            </w:pPr>
            <w:r w:rsidRPr="00AD19D0">
              <w:rPr>
                <w:rFonts w:hint="cs"/>
                <w:rtl/>
                <w:lang w:bidi="ar-LB"/>
              </w:rPr>
              <w:t>الأنشطـــة الإعلانيـــة</w:t>
            </w:r>
          </w:p>
        </w:tc>
        <w:tc>
          <w:tcPr>
            <w:tcW w:w="2369" w:type="dxa"/>
          </w:tcPr>
          <w:p w:rsidR="000202DB" w:rsidRPr="00AD19D0" w:rsidRDefault="000202DB" w:rsidP="00ED3A53">
            <w:pPr>
              <w:bidi/>
              <w:rPr>
                <w:rtl/>
                <w:lang w:bidi="ar-LB"/>
              </w:rPr>
            </w:pPr>
            <w:r w:rsidRPr="00AD19D0">
              <w:rPr>
                <w:rFonts w:hint="cs"/>
                <w:rtl/>
                <w:lang w:bidi="ar-LB"/>
              </w:rPr>
              <w:t>إجمالي الإيــــــرادات</w:t>
            </w:r>
          </w:p>
        </w:tc>
      </w:tr>
      <w:tr w:rsidR="000202DB" w:rsidRPr="00AD19D0" w:rsidTr="00ED3A53">
        <w:tc>
          <w:tcPr>
            <w:tcW w:w="2768" w:type="dxa"/>
          </w:tcPr>
          <w:p w:rsidR="000202DB" w:rsidRPr="00AD19D0" w:rsidRDefault="000202DB" w:rsidP="00ED3A53">
            <w:pPr>
              <w:bidi/>
              <w:rPr>
                <w:rtl/>
                <w:lang w:bidi="ar-LB"/>
              </w:rPr>
            </w:pPr>
            <w:r w:rsidRPr="00AD19D0">
              <w:rPr>
                <w:rFonts w:hint="cs"/>
                <w:rtl/>
                <w:lang w:bidi="ar-LB"/>
              </w:rPr>
              <w:t xml:space="preserve"> سنويـــاً   ل.ل.</w:t>
            </w:r>
          </w:p>
        </w:tc>
        <w:tc>
          <w:tcPr>
            <w:tcW w:w="2623" w:type="dxa"/>
          </w:tcPr>
          <w:p w:rsidR="000202DB" w:rsidRPr="00AD19D0" w:rsidRDefault="000202DB" w:rsidP="00ED3A53">
            <w:pPr>
              <w:bidi/>
              <w:rPr>
                <w:rtl/>
                <w:lang w:bidi="ar-LB"/>
              </w:rPr>
            </w:pPr>
          </w:p>
        </w:tc>
        <w:tc>
          <w:tcPr>
            <w:tcW w:w="2689" w:type="dxa"/>
          </w:tcPr>
          <w:p w:rsidR="000202DB" w:rsidRPr="00AD19D0" w:rsidRDefault="000202DB" w:rsidP="00ED3A53">
            <w:pPr>
              <w:bidi/>
              <w:rPr>
                <w:rtl/>
                <w:lang w:bidi="ar-LB"/>
              </w:rPr>
            </w:pPr>
          </w:p>
        </w:tc>
        <w:tc>
          <w:tcPr>
            <w:tcW w:w="2369" w:type="dxa"/>
          </w:tcPr>
          <w:p w:rsidR="000202DB" w:rsidRPr="00AD19D0" w:rsidRDefault="000202DB" w:rsidP="00ED3A53">
            <w:pPr>
              <w:bidi/>
              <w:rPr>
                <w:rtl/>
                <w:lang w:bidi="ar-LB"/>
              </w:rPr>
            </w:pPr>
          </w:p>
        </w:tc>
      </w:tr>
      <w:tr w:rsidR="000202DB" w:rsidRPr="00AD19D0" w:rsidTr="00ED3A53">
        <w:tc>
          <w:tcPr>
            <w:tcW w:w="2768" w:type="dxa"/>
          </w:tcPr>
          <w:p w:rsidR="000202DB" w:rsidRPr="00AD19D0" w:rsidRDefault="000202DB" w:rsidP="000A747B">
            <w:pPr>
              <w:bidi/>
              <w:rPr>
                <w:rtl/>
                <w:lang w:bidi="ar-LB"/>
              </w:rPr>
            </w:pPr>
            <w:r w:rsidRPr="00AD19D0">
              <w:rPr>
                <w:rFonts w:hint="cs"/>
                <w:rtl/>
                <w:lang w:bidi="ar-LB"/>
              </w:rPr>
              <w:t xml:space="preserve">عن </w:t>
            </w:r>
            <w:r w:rsidR="000A747B" w:rsidRPr="00AD19D0">
              <w:rPr>
                <w:rFonts w:hint="cs"/>
                <w:rtl/>
                <w:lang w:bidi="ar-LB"/>
              </w:rPr>
              <w:t>36</w:t>
            </w:r>
            <w:r w:rsidRPr="00AD19D0">
              <w:rPr>
                <w:rFonts w:hint="cs"/>
                <w:rtl/>
                <w:lang w:bidi="ar-LB"/>
              </w:rPr>
              <w:t xml:space="preserve"> / شهراً ل.ل.</w:t>
            </w:r>
          </w:p>
        </w:tc>
        <w:tc>
          <w:tcPr>
            <w:tcW w:w="2623" w:type="dxa"/>
          </w:tcPr>
          <w:p w:rsidR="000202DB" w:rsidRPr="00AD19D0" w:rsidRDefault="000202DB" w:rsidP="00ED3A53">
            <w:pPr>
              <w:bidi/>
              <w:rPr>
                <w:rtl/>
                <w:lang w:bidi="ar-LB"/>
              </w:rPr>
            </w:pPr>
          </w:p>
        </w:tc>
        <w:tc>
          <w:tcPr>
            <w:tcW w:w="2689" w:type="dxa"/>
          </w:tcPr>
          <w:p w:rsidR="000202DB" w:rsidRPr="00AD19D0" w:rsidRDefault="000202DB" w:rsidP="00ED3A53">
            <w:pPr>
              <w:bidi/>
              <w:rPr>
                <w:rtl/>
                <w:lang w:bidi="ar-LB"/>
              </w:rPr>
            </w:pPr>
          </w:p>
        </w:tc>
        <w:tc>
          <w:tcPr>
            <w:tcW w:w="2369" w:type="dxa"/>
          </w:tcPr>
          <w:p w:rsidR="000202DB" w:rsidRPr="00AD19D0" w:rsidRDefault="000202DB" w:rsidP="00ED3A53">
            <w:pPr>
              <w:bidi/>
              <w:rPr>
                <w:rtl/>
                <w:lang w:bidi="ar-LB"/>
              </w:rPr>
            </w:pPr>
          </w:p>
        </w:tc>
      </w:tr>
    </w:tbl>
    <w:p w:rsidR="000202DB" w:rsidRPr="00AD19D0" w:rsidRDefault="000202DB" w:rsidP="001006D7">
      <w:pPr>
        <w:bidi/>
        <w:spacing w:after="0" w:line="240" w:lineRule="auto"/>
        <w:ind w:hanging="709"/>
        <w:rPr>
          <w:u w:val="single"/>
          <w:rtl/>
          <w:lang w:bidi="ar-LB"/>
        </w:rPr>
      </w:pPr>
      <w:r w:rsidRPr="00AD19D0">
        <w:rPr>
          <w:rFonts w:hint="cs"/>
          <w:rtl/>
          <w:lang w:bidi="ar-LB"/>
        </w:rPr>
        <w:t>2</w:t>
      </w:r>
      <w:r w:rsidR="001006D7" w:rsidRPr="00AD19D0">
        <w:rPr>
          <w:rFonts w:hint="cs"/>
          <w:rtl/>
          <w:lang w:bidi="ar-LB"/>
        </w:rPr>
        <w:t xml:space="preserve"> </w:t>
      </w:r>
      <w:r w:rsidRPr="00AD19D0">
        <w:rPr>
          <w:rFonts w:hint="cs"/>
          <w:rtl/>
          <w:lang w:bidi="ar-LB"/>
        </w:rPr>
        <w:t xml:space="preserve">ـ </w:t>
      </w:r>
      <w:r w:rsidRPr="00AD19D0">
        <w:rPr>
          <w:rFonts w:hint="cs"/>
          <w:u w:val="single"/>
          <w:rtl/>
          <w:lang w:bidi="ar-LB"/>
        </w:rPr>
        <w:t xml:space="preserve">تقدير الإيــــــرادات العائدة من </w:t>
      </w:r>
      <w:proofErr w:type="spellStart"/>
      <w:r w:rsidRPr="00AD19D0">
        <w:rPr>
          <w:rFonts w:hint="cs"/>
          <w:u w:val="single"/>
          <w:rtl/>
          <w:lang w:bidi="ar-LB"/>
        </w:rPr>
        <w:t>الإلتزام</w:t>
      </w:r>
      <w:proofErr w:type="spellEnd"/>
      <w:r w:rsidR="000A747B" w:rsidRPr="00AD19D0">
        <w:rPr>
          <w:rFonts w:hint="cs"/>
          <w:u w:val="single"/>
          <w:rtl/>
          <w:lang w:bidi="ar-LB"/>
        </w:rPr>
        <w:t xml:space="preserve"> على أساس التعرفة المرجعية الملحوظة في ملحق الشروط المالية (الملحق رقم2)</w:t>
      </w:r>
    </w:p>
    <w:p w:rsidR="000A747B" w:rsidRPr="00AD19D0" w:rsidRDefault="000A747B" w:rsidP="000A747B">
      <w:pPr>
        <w:bidi/>
        <w:spacing w:after="0" w:line="240" w:lineRule="auto"/>
        <w:ind w:hanging="709"/>
        <w:rPr>
          <w:u w:val="single"/>
          <w:rtl/>
          <w:lang w:bidi="ar-LB"/>
        </w:rPr>
      </w:pPr>
    </w:p>
    <w:p w:rsidR="000A747B" w:rsidRDefault="000A747B" w:rsidP="007B58CA">
      <w:pPr>
        <w:bidi/>
        <w:spacing w:after="0" w:line="240" w:lineRule="auto"/>
        <w:ind w:left="-284"/>
        <w:jc w:val="both"/>
        <w:rPr>
          <w:rtl/>
          <w:lang w:bidi="ar-LB"/>
        </w:rPr>
      </w:pPr>
      <w:r w:rsidRPr="00AD19D0">
        <w:rPr>
          <w:rFonts w:hint="cs"/>
          <w:b/>
          <w:bCs/>
          <w:u w:val="single"/>
          <w:rtl/>
          <w:lang w:bidi="ar-LB"/>
        </w:rPr>
        <w:t>ملاحظة</w:t>
      </w:r>
      <w:r w:rsidRPr="00AD19D0">
        <w:rPr>
          <w:rFonts w:hint="cs"/>
          <w:rtl/>
          <w:lang w:bidi="ar-LB"/>
        </w:rPr>
        <w:t xml:space="preserve"> : أن تقدير الأعباء والإيرادات ليس له أي </w:t>
      </w:r>
      <w:proofErr w:type="spellStart"/>
      <w:r w:rsidRPr="00AD19D0">
        <w:rPr>
          <w:rFonts w:hint="cs"/>
          <w:rtl/>
          <w:lang w:bidi="ar-LB"/>
        </w:rPr>
        <w:t>إنعكاس</w:t>
      </w:r>
      <w:proofErr w:type="spellEnd"/>
      <w:r w:rsidRPr="00AD19D0">
        <w:rPr>
          <w:rFonts w:hint="cs"/>
          <w:rtl/>
          <w:lang w:bidi="ar-LB"/>
        </w:rPr>
        <w:t xml:space="preserve"> على السعر المعروض. فالسعر هو النسبة المئوية المعروض تأديتها من إجمالي المداخيل غير الصافية</w:t>
      </w:r>
      <w:r w:rsidR="00AD19D0" w:rsidRPr="00AD19D0">
        <w:rPr>
          <w:rFonts w:hint="cs"/>
          <w:rtl/>
          <w:lang w:bidi="ar-LB"/>
        </w:rPr>
        <w:t xml:space="preserve"> المحققة فعلاً</w:t>
      </w:r>
      <w:r w:rsidRPr="00AD19D0">
        <w:rPr>
          <w:rFonts w:hint="cs"/>
          <w:rtl/>
          <w:lang w:bidi="ar-LB"/>
        </w:rPr>
        <w:t xml:space="preserve"> بصرف النظر عن الأعباء . ويجب أن لا تقل النسبة المئوية المعروضة عن عشرة بالمئة كحد أدنى ، وتدفع شهرياً إلى صندوق المصلحة في الأسبوع الأول من كل شهر عن الشهر الذي سبق</w:t>
      </w:r>
      <w:r w:rsidR="00AD19D0" w:rsidRPr="00AD19D0">
        <w:rPr>
          <w:rFonts w:hint="cs"/>
          <w:rtl/>
          <w:lang w:bidi="ar-LB"/>
        </w:rPr>
        <w:t xml:space="preserve"> .</w:t>
      </w:r>
      <w:r w:rsidRPr="00AD19D0">
        <w:rPr>
          <w:rFonts w:hint="cs"/>
          <w:rtl/>
          <w:lang w:bidi="ar-LB"/>
        </w:rPr>
        <w:t xml:space="preserve"> تحت طائلة المسؤولية تبعاً لأحكام المادة السادسة والعشرين من دفتر الشروط.</w:t>
      </w:r>
    </w:p>
    <w:p w:rsidR="007B58CA" w:rsidRDefault="007B58CA" w:rsidP="007B58CA">
      <w:pPr>
        <w:bidi/>
        <w:spacing w:after="0" w:line="240" w:lineRule="auto"/>
        <w:ind w:left="-284"/>
        <w:jc w:val="both"/>
        <w:rPr>
          <w:rtl/>
          <w:lang w:bidi="ar-LB"/>
        </w:rPr>
      </w:pPr>
      <w:r>
        <w:rPr>
          <w:rFonts w:hint="cs"/>
          <w:rtl/>
          <w:lang w:bidi="ar-LB"/>
        </w:rPr>
        <w:t xml:space="preserve">وتتولى لجنة التلزيم إبداء رأيها في مدى جدّية </w:t>
      </w:r>
      <w:proofErr w:type="spellStart"/>
      <w:r>
        <w:rPr>
          <w:rFonts w:hint="cs"/>
          <w:rtl/>
          <w:lang w:bidi="ar-LB"/>
        </w:rPr>
        <w:t>وإتزان</w:t>
      </w:r>
      <w:proofErr w:type="spellEnd"/>
      <w:r>
        <w:rPr>
          <w:rFonts w:hint="cs"/>
          <w:rtl/>
          <w:lang w:bidi="ar-LB"/>
        </w:rPr>
        <w:t xml:space="preserve"> تقديرات الإيرادات والأعباء للعارض بالمقارنة مع تقديرات الإدارة المسبقة التي تسلم إلى اللجنة بتاريخ جلسة فضّ العروض.</w:t>
      </w:r>
    </w:p>
    <w:p w:rsidR="007B58CA" w:rsidRPr="00AD19D0" w:rsidRDefault="007B58CA" w:rsidP="007B58CA">
      <w:pPr>
        <w:bidi/>
        <w:ind w:left="-284"/>
        <w:jc w:val="both"/>
        <w:rPr>
          <w:rtl/>
          <w:lang w:bidi="ar-LB"/>
        </w:rPr>
      </w:pPr>
    </w:p>
    <w:p w:rsidR="000202DB" w:rsidRPr="00AD19D0" w:rsidRDefault="00585252" w:rsidP="000A747B">
      <w:pPr>
        <w:bidi/>
        <w:ind w:left="3118" w:hanging="3685"/>
        <w:rPr>
          <w:rtl/>
        </w:rPr>
      </w:pPr>
      <w:proofErr w:type="spellStart"/>
      <w:r w:rsidRPr="00AD19D0">
        <w:rPr>
          <w:rFonts w:hint="cs"/>
          <w:rtl/>
          <w:lang w:bidi="ar-LB"/>
        </w:rPr>
        <w:t>الإســــــــــــــــــم</w:t>
      </w:r>
      <w:proofErr w:type="spellEnd"/>
      <w:r w:rsidRPr="00AD19D0">
        <w:rPr>
          <w:rFonts w:hint="cs"/>
          <w:rtl/>
          <w:lang w:bidi="ar-LB"/>
        </w:rPr>
        <w:t>:</w:t>
      </w:r>
      <w:r w:rsidRPr="00AD19D0">
        <w:rPr>
          <w:rFonts w:hint="cs"/>
          <w:rtl/>
          <w:lang w:bidi="ar-LB"/>
        </w:rPr>
        <w:tab/>
        <w:t xml:space="preserve">     </w:t>
      </w:r>
      <w:r w:rsidR="000202DB" w:rsidRPr="00AD19D0">
        <w:rPr>
          <w:rFonts w:hint="cs"/>
          <w:rtl/>
          <w:lang w:bidi="ar-LB"/>
        </w:rPr>
        <w:t xml:space="preserve">الختـــــــــــــــم: </w:t>
      </w:r>
      <w:r w:rsidR="000202DB" w:rsidRPr="00AD19D0">
        <w:rPr>
          <w:rFonts w:hint="cs"/>
          <w:rtl/>
          <w:lang w:bidi="ar-LB"/>
        </w:rPr>
        <w:tab/>
        <w:t xml:space="preserve">           </w:t>
      </w:r>
      <w:r w:rsidRPr="00AD19D0">
        <w:rPr>
          <w:rFonts w:hint="cs"/>
          <w:rtl/>
          <w:lang w:bidi="ar-LB"/>
        </w:rPr>
        <w:t xml:space="preserve">            </w:t>
      </w:r>
      <w:r w:rsidR="000202DB" w:rsidRPr="00AD19D0">
        <w:rPr>
          <w:rFonts w:hint="cs"/>
          <w:rtl/>
          <w:lang w:bidi="ar-LB"/>
        </w:rPr>
        <w:tab/>
        <w:t xml:space="preserve">   التوقيـــــــــــــــــع:</w:t>
      </w:r>
    </w:p>
    <w:sectPr w:rsidR="000202DB" w:rsidRPr="00AD19D0" w:rsidSect="000202DB">
      <w:pgSz w:w="12240" w:h="15840"/>
      <w:pgMar w:top="142" w:right="1183" w:bottom="142" w:left="709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F256A"/>
    <w:multiLevelType w:val="hybridMultilevel"/>
    <w:tmpl w:val="E968FCF0"/>
    <w:lvl w:ilvl="0" w:tplc="E8687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43E22"/>
    <w:multiLevelType w:val="hybridMultilevel"/>
    <w:tmpl w:val="8A2EA83A"/>
    <w:lvl w:ilvl="0" w:tplc="A22E338A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00"/>
    <w:rsid w:val="000202DB"/>
    <w:rsid w:val="000A747B"/>
    <w:rsid w:val="000F349D"/>
    <w:rsid w:val="001006D7"/>
    <w:rsid w:val="001159C9"/>
    <w:rsid w:val="00123494"/>
    <w:rsid w:val="001F3CA1"/>
    <w:rsid w:val="002043AF"/>
    <w:rsid w:val="002118D7"/>
    <w:rsid w:val="00237943"/>
    <w:rsid w:val="002A458D"/>
    <w:rsid w:val="002C3163"/>
    <w:rsid w:val="002E0E6B"/>
    <w:rsid w:val="0037351E"/>
    <w:rsid w:val="00381E74"/>
    <w:rsid w:val="003D5166"/>
    <w:rsid w:val="003D5FAB"/>
    <w:rsid w:val="00493A9B"/>
    <w:rsid w:val="004C7ECE"/>
    <w:rsid w:val="00581B4C"/>
    <w:rsid w:val="00585252"/>
    <w:rsid w:val="005A7307"/>
    <w:rsid w:val="005C21BD"/>
    <w:rsid w:val="006255F8"/>
    <w:rsid w:val="00667718"/>
    <w:rsid w:val="00670200"/>
    <w:rsid w:val="006D231B"/>
    <w:rsid w:val="00776DF3"/>
    <w:rsid w:val="007B4C52"/>
    <w:rsid w:val="007B58CA"/>
    <w:rsid w:val="008505ED"/>
    <w:rsid w:val="00880EBD"/>
    <w:rsid w:val="00894658"/>
    <w:rsid w:val="008A3EE6"/>
    <w:rsid w:val="008C4EF7"/>
    <w:rsid w:val="00902166"/>
    <w:rsid w:val="00910409"/>
    <w:rsid w:val="00914E3A"/>
    <w:rsid w:val="00922806"/>
    <w:rsid w:val="009376CC"/>
    <w:rsid w:val="00A03E27"/>
    <w:rsid w:val="00A170B4"/>
    <w:rsid w:val="00A86724"/>
    <w:rsid w:val="00AA56E0"/>
    <w:rsid w:val="00AD19D0"/>
    <w:rsid w:val="00B27DE2"/>
    <w:rsid w:val="00B644ED"/>
    <w:rsid w:val="00C161FE"/>
    <w:rsid w:val="00C43593"/>
    <w:rsid w:val="00C71762"/>
    <w:rsid w:val="00CA04C9"/>
    <w:rsid w:val="00CB5D97"/>
    <w:rsid w:val="00D35EBE"/>
    <w:rsid w:val="00D56BFC"/>
    <w:rsid w:val="00E105CB"/>
    <w:rsid w:val="00E157D0"/>
    <w:rsid w:val="00E5236C"/>
    <w:rsid w:val="00E602D7"/>
    <w:rsid w:val="00ED5980"/>
    <w:rsid w:val="00EF183C"/>
    <w:rsid w:val="00F3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166"/>
    <w:pPr>
      <w:ind w:left="720"/>
      <w:contextualSpacing/>
    </w:pPr>
  </w:style>
  <w:style w:type="table" w:styleId="TableGrid">
    <w:name w:val="Table Grid"/>
    <w:basedOn w:val="TableNormal"/>
    <w:uiPriority w:val="59"/>
    <w:rsid w:val="00A8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166"/>
    <w:pPr>
      <w:ind w:left="720"/>
      <w:contextualSpacing/>
    </w:pPr>
  </w:style>
  <w:style w:type="table" w:styleId="TableGrid">
    <w:name w:val="Table Grid"/>
    <w:basedOn w:val="TableNormal"/>
    <w:uiPriority w:val="59"/>
    <w:rsid w:val="00A8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AD2BE-5D5C-4555-8F6D-1960B4FA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Ghada</dc:creator>
  <cp:lastModifiedBy>Ghada</cp:lastModifiedBy>
  <cp:revision>39</cp:revision>
  <dcterms:created xsi:type="dcterms:W3CDTF">2023-07-18T06:25:00Z</dcterms:created>
  <dcterms:modified xsi:type="dcterms:W3CDTF">2026-06-10T09:37:00Z</dcterms:modified>
</cp:coreProperties>
</file>